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F9019" w14:textId="781E330E" w:rsidR="00230723" w:rsidRDefault="00230723" w:rsidP="002307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C)</w:t>
      </w:r>
    </w:p>
    <w:p w14:paraId="18357C59" w14:textId="7EB5848B" w:rsidR="00FB4C4B" w:rsidRPr="00B1718B" w:rsidRDefault="00FB4C4B" w:rsidP="00FB4C4B">
      <w:pPr>
        <w:jc w:val="center"/>
        <w:rPr>
          <w:b/>
        </w:rPr>
      </w:pPr>
      <w:r w:rsidRPr="00B1718B">
        <w:rPr>
          <w:b/>
        </w:rPr>
        <w:t xml:space="preserve">CRITERI DI SELEZIONE TIPO DI INTERVENTO </w:t>
      </w:r>
      <w:r w:rsidR="00581A3A" w:rsidRPr="00B1718B">
        <w:rPr>
          <w:b/>
        </w:rPr>
        <w:t xml:space="preserve">6.2 – AVVIO DI IMPRESE PER ATTIVITA’ </w:t>
      </w:r>
      <w:r w:rsidR="00F57F9F" w:rsidRPr="00B1718B">
        <w:rPr>
          <w:b/>
        </w:rPr>
        <w:t xml:space="preserve">EXTRA </w:t>
      </w:r>
      <w:r w:rsidR="00581A3A" w:rsidRPr="00B1718B">
        <w:rPr>
          <w:b/>
        </w:rPr>
        <w:t>AGRICOLE NELLE ZONE RURALI</w:t>
      </w:r>
      <w:bookmarkStart w:id="0" w:name="_GoBack"/>
      <w:bookmarkEnd w:id="0"/>
    </w:p>
    <w:p w14:paraId="18357C5A" w14:textId="77777777" w:rsidR="00AE45AE" w:rsidRPr="000D7234" w:rsidRDefault="00AE45AE" w:rsidP="00AE45AE">
      <w:pPr>
        <w:jc w:val="center"/>
        <w:rPr>
          <w:b/>
        </w:rPr>
      </w:pPr>
      <w:r w:rsidRPr="000D7234">
        <w:rPr>
          <w:b/>
        </w:rPr>
        <w:t>CRITERI DI CARATTERE TRASVERSALE</w:t>
      </w: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276"/>
        <w:gridCol w:w="1276"/>
        <w:gridCol w:w="5953"/>
      </w:tblGrid>
      <w:tr w:rsidR="00FC2542" w:rsidRPr="00793C9F" w14:paraId="18357C5F" w14:textId="52ADEFB5" w:rsidTr="007A59DF">
        <w:tc>
          <w:tcPr>
            <w:tcW w:w="1696" w:type="dxa"/>
            <w:vAlign w:val="center"/>
          </w:tcPr>
          <w:p w14:paraId="18357C5B" w14:textId="77777777" w:rsidR="00FC2542" w:rsidRPr="00793C9F" w:rsidRDefault="00FC2542" w:rsidP="00581A3A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Descrizione criterio</w:t>
            </w:r>
          </w:p>
        </w:tc>
        <w:tc>
          <w:tcPr>
            <w:tcW w:w="4253" w:type="dxa"/>
            <w:vAlign w:val="center"/>
          </w:tcPr>
          <w:p w14:paraId="18357C5C" w14:textId="77777777" w:rsidR="00FC2542" w:rsidRPr="00793C9F" w:rsidRDefault="00FC2542" w:rsidP="00581A3A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Modalità di applicazione in funzione delle caratteristiche del beneficiario</w:t>
            </w:r>
          </w:p>
        </w:tc>
        <w:tc>
          <w:tcPr>
            <w:tcW w:w="1276" w:type="dxa"/>
            <w:vAlign w:val="center"/>
          </w:tcPr>
          <w:p w14:paraId="18357C5D" w14:textId="77777777" w:rsidR="00FC2542" w:rsidRPr="00793C9F" w:rsidRDefault="00FC2542" w:rsidP="002D56EA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Cumulabilità</w:t>
            </w:r>
          </w:p>
        </w:tc>
        <w:tc>
          <w:tcPr>
            <w:tcW w:w="1276" w:type="dxa"/>
            <w:vAlign w:val="center"/>
          </w:tcPr>
          <w:p w14:paraId="18357C5E" w14:textId="77777777" w:rsidR="00FC2542" w:rsidRPr="00793C9F" w:rsidRDefault="00FC2542" w:rsidP="002D56EA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5953" w:type="dxa"/>
          </w:tcPr>
          <w:p w14:paraId="75D1E65E" w14:textId="6FB17029" w:rsidR="00FC2542" w:rsidRPr="00793C9F" w:rsidRDefault="00FC2542" w:rsidP="002D56EA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Modalità di applicazione</w:t>
            </w:r>
          </w:p>
        </w:tc>
      </w:tr>
      <w:tr w:rsidR="00186515" w14:paraId="18357C67" w14:textId="107F8868" w:rsidTr="007A59DF">
        <w:tc>
          <w:tcPr>
            <w:tcW w:w="1696" w:type="dxa"/>
            <w:vMerge w:val="restart"/>
            <w:vAlign w:val="center"/>
          </w:tcPr>
          <w:p w14:paraId="18357C60" w14:textId="77777777" w:rsidR="00186515" w:rsidRPr="00793C9F" w:rsidRDefault="00186515" w:rsidP="00EB2899">
            <w:pPr>
              <w:rPr>
                <w:sz w:val="21"/>
                <w:szCs w:val="21"/>
              </w:rPr>
            </w:pPr>
          </w:p>
          <w:p w14:paraId="18357C61" w14:textId="77777777" w:rsidR="00186515" w:rsidRPr="00793C9F" w:rsidRDefault="00186515" w:rsidP="00EB2899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Caratteristiche del richiedente</w:t>
            </w:r>
          </w:p>
        </w:tc>
        <w:tc>
          <w:tcPr>
            <w:tcW w:w="4253" w:type="dxa"/>
            <w:vAlign w:val="center"/>
          </w:tcPr>
          <w:p w14:paraId="18357C62" w14:textId="77777777" w:rsidR="00186515" w:rsidRPr="00793C9F" w:rsidRDefault="00186515" w:rsidP="00EB2899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Età: richiedente con titolare di età non superiore a 40 anni o in caso di società di persone o cooperativa almeno il 50% dei soci rappresentato da giovani. In caso di società di capitali: la maggioranza del capitale sociale deve essere detenuto da giovani.</w:t>
            </w:r>
          </w:p>
        </w:tc>
        <w:tc>
          <w:tcPr>
            <w:tcW w:w="1276" w:type="dxa"/>
            <w:vMerge w:val="restart"/>
            <w:vAlign w:val="center"/>
          </w:tcPr>
          <w:p w14:paraId="18357C63" w14:textId="77777777" w:rsidR="00186515" w:rsidRPr="00793C9F" w:rsidRDefault="00186515" w:rsidP="00781E32">
            <w:pPr>
              <w:jc w:val="center"/>
              <w:rPr>
                <w:sz w:val="21"/>
                <w:szCs w:val="21"/>
              </w:rPr>
            </w:pPr>
          </w:p>
          <w:p w14:paraId="18357C64" w14:textId="77777777" w:rsidR="00186515" w:rsidRPr="00793C9F" w:rsidRDefault="00186515" w:rsidP="00781E32">
            <w:pPr>
              <w:jc w:val="center"/>
              <w:rPr>
                <w:sz w:val="21"/>
                <w:szCs w:val="21"/>
              </w:rPr>
            </w:pPr>
          </w:p>
          <w:p w14:paraId="18357C65" w14:textId="27AD478D" w:rsidR="00186515" w:rsidRPr="00793C9F" w:rsidRDefault="00186515" w:rsidP="00043ED4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Cumulabili tra loro</w:t>
            </w:r>
          </w:p>
        </w:tc>
        <w:tc>
          <w:tcPr>
            <w:tcW w:w="1276" w:type="dxa"/>
            <w:vAlign w:val="center"/>
          </w:tcPr>
          <w:p w14:paraId="18357C66" w14:textId="65EF4E7F" w:rsidR="00186515" w:rsidRPr="00793C9F" w:rsidRDefault="00252675" w:rsidP="0055620C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12</w:t>
            </w:r>
          </w:p>
        </w:tc>
        <w:tc>
          <w:tcPr>
            <w:tcW w:w="5953" w:type="dxa"/>
            <w:vMerge w:val="restart"/>
            <w:vAlign w:val="center"/>
          </w:tcPr>
          <w:p w14:paraId="07A0B2C2" w14:textId="2C58A16B" w:rsidR="00186515" w:rsidRPr="00793C9F" w:rsidRDefault="00186515" w:rsidP="00186515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Il punteggio è assegnato in funzione delle caratteristiche del richiedente come declinate nel criterio.</w:t>
            </w:r>
          </w:p>
        </w:tc>
      </w:tr>
      <w:tr w:rsidR="00186515" w14:paraId="18357C6C" w14:textId="3AF68010" w:rsidTr="007A59DF">
        <w:tc>
          <w:tcPr>
            <w:tcW w:w="1696" w:type="dxa"/>
            <w:vMerge/>
          </w:tcPr>
          <w:p w14:paraId="18357C68" w14:textId="77777777" w:rsidR="00186515" w:rsidRPr="00793C9F" w:rsidRDefault="00186515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18357C69" w14:textId="77777777" w:rsidR="00186515" w:rsidRPr="00793C9F" w:rsidRDefault="00186515" w:rsidP="00EB2899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Genere: richiedente con titolare di genere femminile in caso di società di persone o cooperativa almeno il 50% dei soci è rappresentato da donne. In caso di società di capitali: la maggioranza del capitale sociale deve essere detenuto da soci di genere femminile.</w:t>
            </w:r>
          </w:p>
        </w:tc>
        <w:tc>
          <w:tcPr>
            <w:tcW w:w="1276" w:type="dxa"/>
            <w:vMerge/>
          </w:tcPr>
          <w:p w14:paraId="18357C6A" w14:textId="77777777" w:rsidR="00186515" w:rsidRPr="00793C9F" w:rsidRDefault="00186515" w:rsidP="00AE45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357C6B" w14:textId="30CBAF66" w:rsidR="00186515" w:rsidRPr="00793C9F" w:rsidRDefault="006E4CB7" w:rsidP="0083215C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6</w:t>
            </w:r>
          </w:p>
        </w:tc>
        <w:tc>
          <w:tcPr>
            <w:tcW w:w="5953" w:type="dxa"/>
            <w:vMerge/>
          </w:tcPr>
          <w:p w14:paraId="1D9BB983" w14:textId="77777777" w:rsidR="00186515" w:rsidRPr="00793C9F" w:rsidRDefault="00186515" w:rsidP="00FC2542">
            <w:pPr>
              <w:rPr>
                <w:sz w:val="21"/>
                <w:szCs w:val="21"/>
              </w:rPr>
            </w:pPr>
          </w:p>
        </w:tc>
      </w:tr>
      <w:tr w:rsidR="00FC2542" w14:paraId="18357C71" w14:textId="7A2885F1" w:rsidTr="007A59DF">
        <w:tc>
          <w:tcPr>
            <w:tcW w:w="1696" w:type="dxa"/>
            <w:vMerge/>
          </w:tcPr>
          <w:p w14:paraId="18357C6D" w14:textId="77777777" w:rsidR="00FC2542" w:rsidRPr="00793C9F" w:rsidRDefault="00FC2542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18357C6E" w14:textId="77777777" w:rsidR="00FC2542" w:rsidRPr="00793C9F" w:rsidRDefault="00FC2542" w:rsidP="00EB2899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Inoccupati o disoccupati: titolari di ditta individuale o in caso di società o cooperativa almeno il 50% dei soci risultavano inoccupati o disoccupati  cioè iscritti al centro per l’impiego da almeno 6 mesi.</w:t>
            </w:r>
          </w:p>
        </w:tc>
        <w:tc>
          <w:tcPr>
            <w:tcW w:w="1276" w:type="dxa"/>
            <w:vMerge/>
          </w:tcPr>
          <w:p w14:paraId="18357C6F" w14:textId="77777777" w:rsidR="00FC2542" w:rsidRPr="00793C9F" w:rsidRDefault="00FC2542" w:rsidP="00D025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357C70" w14:textId="1114A1AB" w:rsidR="00FC2542" w:rsidRPr="00793C9F" w:rsidRDefault="0055620C" w:rsidP="0083215C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6</w:t>
            </w:r>
          </w:p>
        </w:tc>
        <w:tc>
          <w:tcPr>
            <w:tcW w:w="5953" w:type="dxa"/>
          </w:tcPr>
          <w:p w14:paraId="7FA766F5" w14:textId="2A450C65" w:rsidR="00FC2542" w:rsidRPr="00793C9F" w:rsidRDefault="00FC2542" w:rsidP="00FC2542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Il punteggio è assegnato in presenza di attestazione tramite scheda anagrafica del Centro per l’Impiego competente comprovante lo stato lavorativo, nel caso di inoccupazione o di disoccupazione del richiedente e degli eventuali soci.</w:t>
            </w:r>
          </w:p>
        </w:tc>
      </w:tr>
      <w:tr w:rsidR="00230723" w:rsidRPr="00580696" w14:paraId="18357C76" w14:textId="5425C14F" w:rsidTr="007A59DF">
        <w:trPr>
          <w:trHeight w:val="1791"/>
        </w:trPr>
        <w:tc>
          <w:tcPr>
            <w:tcW w:w="1696" w:type="dxa"/>
            <w:vAlign w:val="center"/>
          </w:tcPr>
          <w:p w14:paraId="18357C72" w14:textId="77777777" w:rsidR="00230723" w:rsidRPr="00793C9F" w:rsidRDefault="00230723" w:rsidP="00D4774F">
            <w:pPr>
              <w:rPr>
                <w:rFonts w:ascii="Calibri" w:hAnsi="Calibri"/>
                <w:sz w:val="21"/>
                <w:szCs w:val="21"/>
              </w:rPr>
            </w:pPr>
            <w:r w:rsidRPr="00793C9F">
              <w:rPr>
                <w:rFonts w:ascii="Calibri" w:hAnsi="Calibri"/>
                <w:sz w:val="21"/>
                <w:szCs w:val="21"/>
              </w:rPr>
              <w:t>Localizzazione dell’operazione</w:t>
            </w:r>
          </w:p>
        </w:tc>
        <w:tc>
          <w:tcPr>
            <w:tcW w:w="4253" w:type="dxa"/>
            <w:vAlign w:val="center"/>
          </w:tcPr>
          <w:p w14:paraId="18357C73" w14:textId="28A34145" w:rsidR="00230723" w:rsidRPr="00793C9F" w:rsidRDefault="00230723" w:rsidP="00230723">
            <w:pPr>
              <w:rPr>
                <w:rFonts w:ascii="Calibri" w:hAnsi="Calibri"/>
                <w:strike/>
                <w:sz w:val="21"/>
                <w:szCs w:val="21"/>
              </w:rPr>
            </w:pPr>
            <w:r w:rsidRPr="00793C9F">
              <w:rPr>
                <w:rFonts w:ascii="Calibri" w:hAnsi="Calibri"/>
                <w:sz w:val="21"/>
                <w:szCs w:val="21"/>
              </w:rPr>
              <w:t xml:space="preserve">Aree rurali D e zone montane di cui all’art. 32, paragrafo 1, lettera a) del reg. (UE) 1305/2013 che rientrano nelle aree rurali C. </w:t>
            </w:r>
          </w:p>
        </w:tc>
        <w:tc>
          <w:tcPr>
            <w:tcW w:w="1276" w:type="dxa"/>
            <w:vAlign w:val="center"/>
          </w:tcPr>
          <w:p w14:paraId="18357C74" w14:textId="4F6E9CC8" w:rsidR="00230723" w:rsidRPr="00793C9F" w:rsidRDefault="00230723" w:rsidP="00D4774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793C9F">
              <w:rPr>
                <w:rFonts w:ascii="Calibri" w:hAnsi="Calibri"/>
                <w:sz w:val="21"/>
                <w:szCs w:val="21"/>
              </w:rPr>
              <w:t>Cumulabile</w:t>
            </w:r>
          </w:p>
        </w:tc>
        <w:tc>
          <w:tcPr>
            <w:tcW w:w="1276" w:type="dxa"/>
            <w:vAlign w:val="center"/>
          </w:tcPr>
          <w:p w14:paraId="18357C75" w14:textId="0A24F31C" w:rsidR="00230723" w:rsidRPr="00793C9F" w:rsidRDefault="006E4CB7" w:rsidP="0055620C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793C9F">
              <w:rPr>
                <w:rFonts w:ascii="Calibri" w:hAnsi="Calibri"/>
                <w:sz w:val="21"/>
                <w:szCs w:val="21"/>
              </w:rPr>
              <w:t>8</w:t>
            </w:r>
          </w:p>
        </w:tc>
        <w:tc>
          <w:tcPr>
            <w:tcW w:w="5953" w:type="dxa"/>
          </w:tcPr>
          <w:p w14:paraId="4775DABA" w14:textId="1A0BB375" w:rsidR="00230723" w:rsidRPr="00793C9F" w:rsidRDefault="00230723" w:rsidP="00230723">
            <w:pPr>
              <w:rPr>
                <w:rFonts w:ascii="Calibri" w:hAnsi="Calibri"/>
                <w:strike/>
                <w:sz w:val="21"/>
                <w:szCs w:val="21"/>
              </w:rPr>
            </w:pPr>
            <w:r w:rsidRPr="00793C9F">
              <w:rPr>
                <w:rFonts w:ascii="Calibri" w:hAnsi="Calibri"/>
                <w:sz w:val="21"/>
                <w:szCs w:val="21"/>
              </w:rPr>
              <w:t>Il punteggio è assegnato se l’operazione è realizzata all’interno delle aree rurali D o nelle zone montane di cui all’art. 32, paragrafo 1, lettera a)  del reg. (UE) 1305/2013, che rientrano nelle aree rurali C.</w:t>
            </w:r>
          </w:p>
        </w:tc>
      </w:tr>
    </w:tbl>
    <w:p w14:paraId="18357C81" w14:textId="77777777" w:rsidR="0083215C" w:rsidRPr="00580696" w:rsidRDefault="0083215C" w:rsidP="00D0254E">
      <w:pPr>
        <w:jc w:val="center"/>
        <w:rPr>
          <w:rFonts w:ascii="Calibri" w:hAnsi="Calibri"/>
          <w:b/>
        </w:rPr>
      </w:pPr>
    </w:p>
    <w:p w14:paraId="27A93337" w14:textId="1947839E" w:rsidR="005B45AD" w:rsidRDefault="005B45AD" w:rsidP="00D0254E">
      <w:pPr>
        <w:jc w:val="center"/>
        <w:rPr>
          <w:rFonts w:ascii="Calibri" w:hAnsi="Calibri"/>
          <w:b/>
        </w:rPr>
      </w:pPr>
    </w:p>
    <w:p w14:paraId="18357C82" w14:textId="781572AB" w:rsidR="00D0254E" w:rsidRPr="00580696" w:rsidRDefault="00D0254E" w:rsidP="00D0254E">
      <w:pPr>
        <w:jc w:val="center"/>
        <w:rPr>
          <w:rFonts w:ascii="Calibri" w:hAnsi="Calibri"/>
          <w:b/>
        </w:rPr>
      </w:pPr>
      <w:r w:rsidRPr="00580696">
        <w:rPr>
          <w:rFonts w:ascii="Calibri" w:hAnsi="Calibri"/>
          <w:b/>
        </w:rPr>
        <w:lastRenderedPageBreak/>
        <w:t>CRITERI INERENTI ALL’ATTIVITA’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276"/>
        <w:gridCol w:w="1134"/>
        <w:gridCol w:w="5953"/>
      </w:tblGrid>
      <w:tr w:rsidR="001A7DD1" w:rsidRPr="00793C9F" w14:paraId="18357C87" w14:textId="7317DCEC" w:rsidTr="00793C9F">
        <w:tc>
          <w:tcPr>
            <w:tcW w:w="1555" w:type="dxa"/>
            <w:vAlign w:val="center"/>
          </w:tcPr>
          <w:p w14:paraId="18357C83" w14:textId="77777777" w:rsidR="001A7DD1" w:rsidRPr="00793C9F" w:rsidRDefault="001A7DD1" w:rsidP="001865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3C9F">
              <w:rPr>
                <w:rFonts w:ascii="Calibri" w:hAnsi="Calibri"/>
                <w:b/>
                <w:sz w:val="20"/>
                <w:szCs w:val="20"/>
              </w:rPr>
              <w:t>Descrizione criterio</w:t>
            </w:r>
          </w:p>
        </w:tc>
        <w:tc>
          <w:tcPr>
            <w:tcW w:w="4394" w:type="dxa"/>
            <w:vAlign w:val="center"/>
          </w:tcPr>
          <w:p w14:paraId="18357C84" w14:textId="1B1BB263" w:rsidR="001A7DD1" w:rsidRPr="00793C9F" w:rsidRDefault="001A7DD1" w:rsidP="001865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3C9F">
              <w:rPr>
                <w:rFonts w:ascii="Calibri" w:hAnsi="Calibri"/>
                <w:b/>
                <w:sz w:val="20"/>
                <w:szCs w:val="20"/>
              </w:rPr>
              <w:t>Modalità di applicazione in funzione del settore produttivo</w:t>
            </w:r>
          </w:p>
        </w:tc>
        <w:tc>
          <w:tcPr>
            <w:tcW w:w="1276" w:type="dxa"/>
            <w:vAlign w:val="center"/>
          </w:tcPr>
          <w:p w14:paraId="18357C85" w14:textId="77777777" w:rsidR="001A7DD1" w:rsidRPr="00793C9F" w:rsidRDefault="001A7DD1" w:rsidP="001865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3C9F">
              <w:rPr>
                <w:rFonts w:ascii="Calibri" w:hAnsi="Calibri"/>
                <w:b/>
                <w:sz w:val="20"/>
                <w:szCs w:val="20"/>
              </w:rPr>
              <w:t>Cumulabilità</w:t>
            </w:r>
          </w:p>
        </w:tc>
        <w:tc>
          <w:tcPr>
            <w:tcW w:w="1134" w:type="dxa"/>
            <w:vAlign w:val="center"/>
          </w:tcPr>
          <w:p w14:paraId="4C316D91" w14:textId="6719632A" w:rsidR="001A7DD1" w:rsidRPr="00793C9F" w:rsidRDefault="001A7DD1" w:rsidP="001865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5953" w:type="dxa"/>
            <w:vAlign w:val="center"/>
          </w:tcPr>
          <w:p w14:paraId="18357C86" w14:textId="4303044C" w:rsidR="001A7DD1" w:rsidRPr="00793C9F" w:rsidRDefault="001A7DD1" w:rsidP="001865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3C9F">
              <w:rPr>
                <w:rFonts w:ascii="Calibri" w:hAnsi="Calibri"/>
                <w:b/>
                <w:sz w:val="20"/>
                <w:szCs w:val="20"/>
              </w:rPr>
              <w:t>Modalità di applicazione</w:t>
            </w:r>
          </w:p>
        </w:tc>
      </w:tr>
      <w:tr w:rsidR="007F6A3C" w:rsidRPr="007F6A3C" w14:paraId="18357C8C" w14:textId="47931B20" w:rsidTr="00156A7D">
        <w:tc>
          <w:tcPr>
            <w:tcW w:w="1555" w:type="dxa"/>
            <w:vMerge w:val="restart"/>
            <w:vAlign w:val="center"/>
          </w:tcPr>
          <w:p w14:paraId="18357C88" w14:textId="77777777" w:rsidR="00FB22B1" w:rsidRPr="007F6A3C" w:rsidRDefault="00FB22B1" w:rsidP="001A7DD1">
            <w:pPr>
              <w:rPr>
                <w:rFonts w:ascii="Calibri" w:hAnsi="Calibri"/>
              </w:rPr>
            </w:pPr>
            <w:r w:rsidRPr="007F6A3C">
              <w:rPr>
                <w:rFonts w:ascii="Calibri" w:hAnsi="Calibri"/>
              </w:rPr>
              <w:t>Settore inerente all’attività avviata dall’impresa.</w:t>
            </w:r>
          </w:p>
        </w:tc>
        <w:tc>
          <w:tcPr>
            <w:tcW w:w="4394" w:type="dxa"/>
            <w:vAlign w:val="center"/>
          </w:tcPr>
          <w:p w14:paraId="18357C89" w14:textId="416AA46B" w:rsidR="00FB22B1" w:rsidRPr="007F6A3C" w:rsidRDefault="00FB22B1" w:rsidP="002E1F6B">
            <w:pPr>
              <w:rPr>
                <w:rFonts w:ascii="Calibri" w:hAnsi="Calibri"/>
              </w:rPr>
            </w:pPr>
            <w:r w:rsidRPr="007F6A3C">
              <w:rPr>
                <w:rFonts w:ascii="Calibri" w:hAnsi="Calibri"/>
              </w:rPr>
              <w:t xml:space="preserve">Servizi sociali </w:t>
            </w:r>
            <w:r w:rsidR="002E1F6B" w:rsidRPr="007F6A3C">
              <w:rPr>
                <w:rFonts w:ascii="Calibri" w:hAnsi="Calibri"/>
              </w:rPr>
              <w:t>e</w:t>
            </w:r>
            <w:r w:rsidRPr="007F6A3C">
              <w:rPr>
                <w:rFonts w:ascii="Calibri" w:hAnsi="Calibri"/>
              </w:rPr>
              <w:t xml:space="preserve"> </w:t>
            </w:r>
            <w:r w:rsidR="002E1F6B" w:rsidRPr="007F6A3C">
              <w:rPr>
                <w:rFonts w:ascii="Calibri" w:hAnsi="Calibri"/>
              </w:rPr>
              <w:t xml:space="preserve">alla persona  </w:t>
            </w:r>
          </w:p>
        </w:tc>
        <w:tc>
          <w:tcPr>
            <w:tcW w:w="1276" w:type="dxa"/>
            <w:vMerge w:val="restart"/>
            <w:vAlign w:val="center"/>
          </w:tcPr>
          <w:p w14:paraId="18357C8A" w14:textId="1B892F3E" w:rsidR="00FB22B1" w:rsidRPr="007F6A3C" w:rsidRDefault="007F6A3C" w:rsidP="000179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 cumulabili fra loro</w:t>
            </w:r>
          </w:p>
        </w:tc>
        <w:tc>
          <w:tcPr>
            <w:tcW w:w="1134" w:type="dxa"/>
            <w:vAlign w:val="center"/>
          </w:tcPr>
          <w:p w14:paraId="3C62ED74" w14:textId="50BC2B60" w:rsidR="00FB22B1" w:rsidRPr="007F6A3C" w:rsidRDefault="00043ED4" w:rsidP="0055620C">
            <w:pPr>
              <w:jc w:val="center"/>
              <w:rPr>
                <w:rFonts w:ascii="Calibri" w:hAnsi="Calibri"/>
              </w:rPr>
            </w:pPr>
            <w:r w:rsidRPr="007F6A3C">
              <w:t>20</w:t>
            </w:r>
          </w:p>
        </w:tc>
        <w:tc>
          <w:tcPr>
            <w:tcW w:w="5953" w:type="dxa"/>
            <w:vMerge w:val="restart"/>
            <w:vAlign w:val="center"/>
          </w:tcPr>
          <w:p w14:paraId="18357C8B" w14:textId="07E6FC8F" w:rsidR="00FB22B1" w:rsidRPr="007F6A3C" w:rsidRDefault="00FB22B1" w:rsidP="00186515">
            <w:pPr>
              <w:rPr>
                <w:rFonts w:ascii="Calibri" w:hAnsi="Calibri"/>
              </w:rPr>
            </w:pPr>
            <w:r w:rsidRPr="007F6A3C">
              <w:rPr>
                <w:rFonts w:ascii="Calibri" w:hAnsi="Calibri"/>
              </w:rPr>
              <w:t>Il punteggio è assegnato in funzione della nuova attività che il richiedente intende avviare</w:t>
            </w:r>
            <w:r w:rsidR="00331E78" w:rsidRPr="007F6A3C">
              <w:rPr>
                <w:rFonts w:ascii="Calibri" w:hAnsi="Calibri"/>
              </w:rPr>
              <w:t>.</w:t>
            </w:r>
          </w:p>
        </w:tc>
      </w:tr>
      <w:tr w:rsidR="007F6A3C" w:rsidRPr="007F6A3C" w14:paraId="0643F196" w14:textId="77777777" w:rsidTr="00156A7D">
        <w:trPr>
          <w:trHeight w:val="491"/>
        </w:trPr>
        <w:tc>
          <w:tcPr>
            <w:tcW w:w="1555" w:type="dxa"/>
            <w:vMerge/>
          </w:tcPr>
          <w:p w14:paraId="2AB0324A" w14:textId="77777777" w:rsidR="00FB22B1" w:rsidRPr="007F6A3C" w:rsidRDefault="00FB22B1" w:rsidP="001A7DD1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14:paraId="44861661" w14:textId="30C72C8A" w:rsidR="00FB22B1" w:rsidRPr="007F6A3C" w:rsidRDefault="00FB22B1" w:rsidP="00123F47">
            <w:pPr>
              <w:rPr>
                <w:rFonts w:ascii="Calibri" w:hAnsi="Calibri"/>
              </w:rPr>
            </w:pPr>
            <w:r w:rsidRPr="007F6A3C">
              <w:rPr>
                <w:rFonts w:ascii="Calibri" w:hAnsi="Calibri"/>
              </w:rPr>
              <w:t>Servizi per il turismo rurale</w:t>
            </w:r>
          </w:p>
        </w:tc>
        <w:tc>
          <w:tcPr>
            <w:tcW w:w="1276" w:type="dxa"/>
            <w:vMerge/>
            <w:vAlign w:val="center"/>
          </w:tcPr>
          <w:p w14:paraId="67155B61" w14:textId="2AADEEF9" w:rsidR="00FB22B1" w:rsidRPr="007F6A3C" w:rsidRDefault="00FB22B1" w:rsidP="0001797E">
            <w:pPr>
              <w:ind w:hanging="113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14:paraId="395F97C4" w14:textId="2E462E30" w:rsidR="00FB22B1" w:rsidRPr="007F6A3C" w:rsidRDefault="00043ED4" w:rsidP="002E1F6B">
            <w:pPr>
              <w:jc w:val="center"/>
            </w:pPr>
            <w:r w:rsidRPr="007F6A3C">
              <w:t>1</w:t>
            </w:r>
            <w:r w:rsidR="002E1F6B" w:rsidRPr="007F6A3C">
              <w:t>7</w:t>
            </w:r>
          </w:p>
        </w:tc>
        <w:tc>
          <w:tcPr>
            <w:tcW w:w="5953" w:type="dxa"/>
            <w:vMerge/>
            <w:vAlign w:val="center"/>
          </w:tcPr>
          <w:p w14:paraId="234E19E3" w14:textId="77777777" w:rsidR="00FB22B1" w:rsidRPr="007F6A3C" w:rsidRDefault="00FB22B1" w:rsidP="001A7DD1">
            <w:pPr>
              <w:jc w:val="center"/>
              <w:rPr>
                <w:rFonts w:ascii="Calibri" w:hAnsi="Calibri"/>
              </w:rPr>
            </w:pPr>
          </w:p>
        </w:tc>
      </w:tr>
      <w:tr w:rsidR="007F6A3C" w:rsidRPr="007F6A3C" w14:paraId="3AA016E8" w14:textId="77777777" w:rsidTr="00156A7D">
        <w:trPr>
          <w:trHeight w:val="491"/>
        </w:trPr>
        <w:tc>
          <w:tcPr>
            <w:tcW w:w="1555" w:type="dxa"/>
            <w:vMerge/>
          </w:tcPr>
          <w:p w14:paraId="58A3DAB5" w14:textId="77777777" w:rsidR="00FB22B1" w:rsidRPr="007F6A3C" w:rsidRDefault="00FB22B1" w:rsidP="001A7DD1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14:paraId="210A3BA1" w14:textId="44BBAAF7" w:rsidR="00FB22B1" w:rsidRPr="007F6A3C" w:rsidRDefault="00FB22B1" w:rsidP="00123F47">
            <w:pPr>
              <w:rPr>
                <w:rFonts w:ascii="Calibri" w:hAnsi="Calibri"/>
              </w:rPr>
            </w:pPr>
            <w:r w:rsidRPr="007F6A3C">
              <w:rPr>
                <w:rFonts w:ascii="Calibri" w:hAnsi="Calibri"/>
              </w:rPr>
              <w:t>Economia circolare e bioeconomia</w:t>
            </w:r>
          </w:p>
        </w:tc>
        <w:tc>
          <w:tcPr>
            <w:tcW w:w="1276" w:type="dxa"/>
            <w:vMerge/>
            <w:vAlign w:val="center"/>
          </w:tcPr>
          <w:p w14:paraId="209E5C38" w14:textId="6DB59DD2" w:rsidR="00FB22B1" w:rsidRPr="007F6A3C" w:rsidRDefault="00FB22B1" w:rsidP="0001797E">
            <w:pPr>
              <w:ind w:hanging="113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14:paraId="764483D1" w14:textId="71EEFF4A" w:rsidR="00FB22B1" w:rsidRPr="007F6A3C" w:rsidRDefault="00043ED4" w:rsidP="002E1F6B">
            <w:pPr>
              <w:jc w:val="center"/>
            </w:pPr>
            <w:r w:rsidRPr="007F6A3C">
              <w:t>1</w:t>
            </w:r>
            <w:r w:rsidR="002E1F6B" w:rsidRPr="007F6A3C">
              <w:t>4</w:t>
            </w:r>
          </w:p>
        </w:tc>
        <w:tc>
          <w:tcPr>
            <w:tcW w:w="5953" w:type="dxa"/>
            <w:vMerge/>
            <w:vAlign w:val="center"/>
          </w:tcPr>
          <w:p w14:paraId="3D81E0F6" w14:textId="77777777" w:rsidR="00FB22B1" w:rsidRPr="007F6A3C" w:rsidRDefault="00FB22B1" w:rsidP="001A7DD1">
            <w:pPr>
              <w:jc w:val="center"/>
              <w:rPr>
                <w:rFonts w:ascii="Calibri" w:hAnsi="Calibri"/>
              </w:rPr>
            </w:pPr>
          </w:p>
        </w:tc>
      </w:tr>
      <w:tr w:rsidR="007F6A3C" w:rsidRPr="007F6A3C" w14:paraId="710315D2" w14:textId="77777777" w:rsidTr="00156A7D">
        <w:trPr>
          <w:trHeight w:val="491"/>
        </w:trPr>
        <w:tc>
          <w:tcPr>
            <w:tcW w:w="1555" w:type="dxa"/>
            <w:vMerge/>
          </w:tcPr>
          <w:p w14:paraId="3C30345E" w14:textId="77777777" w:rsidR="00FB22B1" w:rsidRPr="007F6A3C" w:rsidRDefault="00FB22B1" w:rsidP="001A7DD1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14:paraId="2055BEC9" w14:textId="6F9CB63B" w:rsidR="00FB22B1" w:rsidRPr="007F6A3C" w:rsidRDefault="00FB22B1" w:rsidP="00123F47">
            <w:pPr>
              <w:rPr>
                <w:rFonts w:ascii="Calibri" w:hAnsi="Calibri"/>
              </w:rPr>
            </w:pPr>
            <w:r w:rsidRPr="007F6A3C">
              <w:rPr>
                <w:rFonts w:ascii="Calibri" w:hAnsi="Calibri"/>
              </w:rPr>
              <w:t>Servizi alle imprese di tutti i settori produttivi ivi comprese attività TIC, attività elettroniche computer-based, e-commerce, comunicazione</w:t>
            </w:r>
          </w:p>
        </w:tc>
        <w:tc>
          <w:tcPr>
            <w:tcW w:w="1276" w:type="dxa"/>
            <w:vMerge/>
            <w:vAlign w:val="center"/>
          </w:tcPr>
          <w:p w14:paraId="1484E72F" w14:textId="6B74798C" w:rsidR="00FB22B1" w:rsidRPr="007F6A3C" w:rsidRDefault="00FB22B1" w:rsidP="0001797E">
            <w:pPr>
              <w:ind w:hanging="113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14:paraId="49A5B876" w14:textId="337E121E" w:rsidR="00FB22B1" w:rsidRPr="007F6A3C" w:rsidRDefault="00043ED4" w:rsidP="002E1F6B">
            <w:pPr>
              <w:jc w:val="center"/>
            </w:pPr>
            <w:r w:rsidRPr="007F6A3C">
              <w:t>1</w:t>
            </w:r>
            <w:r w:rsidR="002E1F6B" w:rsidRPr="007F6A3C">
              <w:t>2</w:t>
            </w:r>
          </w:p>
        </w:tc>
        <w:tc>
          <w:tcPr>
            <w:tcW w:w="5953" w:type="dxa"/>
            <w:vMerge/>
            <w:vAlign w:val="center"/>
          </w:tcPr>
          <w:p w14:paraId="75A25E28" w14:textId="77777777" w:rsidR="00FB22B1" w:rsidRPr="007F6A3C" w:rsidRDefault="00FB22B1" w:rsidP="001A7DD1">
            <w:pPr>
              <w:jc w:val="center"/>
              <w:rPr>
                <w:rFonts w:ascii="Calibri" w:hAnsi="Calibri"/>
              </w:rPr>
            </w:pPr>
          </w:p>
        </w:tc>
      </w:tr>
      <w:tr w:rsidR="007F6A3C" w:rsidRPr="007F6A3C" w14:paraId="18357C91" w14:textId="0232825F" w:rsidTr="00156A7D">
        <w:trPr>
          <w:trHeight w:val="491"/>
        </w:trPr>
        <w:tc>
          <w:tcPr>
            <w:tcW w:w="1555" w:type="dxa"/>
            <w:vMerge/>
          </w:tcPr>
          <w:p w14:paraId="18357C8D" w14:textId="77777777" w:rsidR="00FB22B1" w:rsidRPr="007F6A3C" w:rsidRDefault="00FB22B1" w:rsidP="001A7DD1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14:paraId="18357C8E" w14:textId="618188FC" w:rsidR="00FB22B1" w:rsidRPr="007F6A3C" w:rsidRDefault="00FB22B1" w:rsidP="00123F47">
            <w:pPr>
              <w:rPr>
                <w:rFonts w:ascii="Calibri" w:hAnsi="Calibri"/>
              </w:rPr>
            </w:pPr>
            <w:r w:rsidRPr="007F6A3C">
              <w:rPr>
                <w:rFonts w:ascii="Calibri" w:hAnsi="Calibri"/>
              </w:rPr>
              <w:t>Fattoria sociale</w:t>
            </w:r>
          </w:p>
        </w:tc>
        <w:tc>
          <w:tcPr>
            <w:tcW w:w="1276" w:type="dxa"/>
            <w:vMerge/>
            <w:vAlign w:val="center"/>
          </w:tcPr>
          <w:p w14:paraId="18357C8F" w14:textId="6E67DE3A" w:rsidR="00FB22B1" w:rsidRPr="007F6A3C" w:rsidRDefault="00FB22B1" w:rsidP="0001797E">
            <w:pPr>
              <w:ind w:hanging="113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14:paraId="35CEC74A" w14:textId="1FBD19DF" w:rsidR="00FB22B1" w:rsidRPr="007F6A3C" w:rsidRDefault="0010729C" w:rsidP="002E1F6B">
            <w:pPr>
              <w:jc w:val="center"/>
              <w:rPr>
                <w:rFonts w:ascii="Calibri" w:hAnsi="Calibri"/>
              </w:rPr>
            </w:pPr>
            <w:r w:rsidRPr="007F6A3C">
              <w:rPr>
                <w:rFonts w:ascii="Calibri" w:hAnsi="Calibri"/>
              </w:rPr>
              <w:t>10</w:t>
            </w:r>
            <w:r w:rsidR="0055620C" w:rsidRPr="007F6A3C">
              <w:rPr>
                <w:rFonts w:ascii="Calibri" w:hAnsi="Calibri"/>
              </w:rPr>
              <w:t xml:space="preserve"> </w:t>
            </w:r>
          </w:p>
        </w:tc>
        <w:tc>
          <w:tcPr>
            <w:tcW w:w="5953" w:type="dxa"/>
            <w:vMerge/>
            <w:vAlign w:val="center"/>
          </w:tcPr>
          <w:p w14:paraId="18357C90" w14:textId="27D6AB97" w:rsidR="00FB22B1" w:rsidRPr="007F6A3C" w:rsidRDefault="00FB22B1" w:rsidP="001A7DD1">
            <w:pPr>
              <w:jc w:val="center"/>
              <w:rPr>
                <w:rFonts w:ascii="Calibri" w:hAnsi="Calibri"/>
              </w:rPr>
            </w:pPr>
          </w:p>
        </w:tc>
      </w:tr>
      <w:tr w:rsidR="007F6A3C" w:rsidRPr="007F6A3C" w14:paraId="18357C96" w14:textId="7482274E" w:rsidTr="00156A7D">
        <w:trPr>
          <w:trHeight w:val="549"/>
        </w:trPr>
        <w:tc>
          <w:tcPr>
            <w:tcW w:w="1555" w:type="dxa"/>
            <w:vMerge/>
          </w:tcPr>
          <w:p w14:paraId="18357C92" w14:textId="77777777" w:rsidR="00FB22B1" w:rsidRPr="007F6A3C" w:rsidRDefault="00FB22B1" w:rsidP="001A7DD1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14:paraId="18357C93" w14:textId="796E8D43" w:rsidR="00FB22B1" w:rsidRPr="007F6A3C" w:rsidRDefault="0010729C" w:rsidP="001A7DD1">
            <w:pPr>
              <w:rPr>
                <w:rFonts w:ascii="Calibri" w:hAnsi="Calibri"/>
                <w:strike/>
              </w:rPr>
            </w:pPr>
            <w:r w:rsidRPr="007F6A3C">
              <w:rPr>
                <w:rFonts w:ascii="Calibri" w:hAnsi="Calibri"/>
              </w:rPr>
              <w:t>F</w:t>
            </w:r>
            <w:r w:rsidR="00FB22B1" w:rsidRPr="007F6A3C">
              <w:rPr>
                <w:rFonts w:ascii="Calibri" w:hAnsi="Calibri"/>
              </w:rPr>
              <w:t>attoria didattica</w:t>
            </w:r>
          </w:p>
        </w:tc>
        <w:tc>
          <w:tcPr>
            <w:tcW w:w="1276" w:type="dxa"/>
            <w:vMerge/>
            <w:vAlign w:val="center"/>
          </w:tcPr>
          <w:p w14:paraId="18357C94" w14:textId="77777777" w:rsidR="00FB22B1" w:rsidRPr="007F6A3C" w:rsidRDefault="00FB22B1" w:rsidP="000179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14:paraId="61867C77" w14:textId="34963C54" w:rsidR="00FB22B1" w:rsidRPr="007F6A3C" w:rsidRDefault="00FB22B1" w:rsidP="002E1F6B">
            <w:pPr>
              <w:jc w:val="center"/>
              <w:rPr>
                <w:rFonts w:ascii="Calibri" w:hAnsi="Calibri"/>
              </w:rPr>
            </w:pPr>
            <w:r w:rsidRPr="007F6A3C">
              <w:t>5</w:t>
            </w:r>
            <w:r w:rsidR="0055620C" w:rsidRPr="007F6A3C">
              <w:t xml:space="preserve"> </w:t>
            </w:r>
          </w:p>
        </w:tc>
        <w:tc>
          <w:tcPr>
            <w:tcW w:w="5953" w:type="dxa"/>
            <w:vMerge/>
            <w:vAlign w:val="center"/>
          </w:tcPr>
          <w:p w14:paraId="18357C95" w14:textId="71819AAA" w:rsidR="00FB22B1" w:rsidRPr="007F6A3C" w:rsidRDefault="00FB22B1" w:rsidP="001A7DD1">
            <w:pPr>
              <w:jc w:val="center"/>
              <w:rPr>
                <w:rFonts w:ascii="Calibri" w:hAnsi="Calibri"/>
              </w:rPr>
            </w:pPr>
          </w:p>
        </w:tc>
      </w:tr>
      <w:tr w:rsidR="00FB22B1" w:rsidRPr="007F6A3C" w14:paraId="18357C9B" w14:textId="4834E34B" w:rsidTr="00156A7D">
        <w:tc>
          <w:tcPr>
            <w:tcW w:w="1555" w:type="dxa"/>
            <w:vMerge/>
          </w:tcPr>
          <w:p w14:paraId="18357C97" w14:textId="77777777" w:rsidR="00FB22B1" w:rsidRPr="007F6A3C" w:rsidRDefault="00FB22B1" w:rsidP="001A7DD1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14:paraId="18357C98" w14:textId="5F07FE85" w:rsidR="00FB22B1" w:rsidRPr="007F6A3C" w:rsidRDefault="0010729C" w:rsidP="001A7DD1">
            <w:pPr>
              <w:rPr>
                <w:rFonts w:ascii="Calibri" w:hAnsi="Calibri"/>
              </w:rPr>
            </w:pPr>
            <w:r w:rsidRPr="007F6A3C">
              <w:rPr>
                <w:rFonts w:ascii="Calibri" w:hAnsi="Calibri"/>
              </w:rPr>
              <w:t>V</w:t>
            </w:r>
            <w:r w:rsidR="00FB22B1" w:rsidRPr="007F6A3C">
              <w:rPr>
                <w:rFonts w:ascii="Calibri" w:hAnsi="Calibri"/>
              </w:rPr>
              <w:t>endita di prodotti essenziali o di prodotti alimentari</w:t>
            </w:r>
          </w:p>
        </w:tc>
        <w:tc>
          <w:tcPr>
            <w:tcW w:w="1276" w:type="dxa"/>
            <w:vMerge/>
            <w:vAlign w:val="center"/>
          </w:tcPr>
          <w:p w14:paraId="18357C99" w14:textId="21C54657" w:rsidR="00FB22B1" w:rsidRPr="007F6A3C" w:rsidRDefault="00FB22B1" w:rsidP="000179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14:paraId="641BAA28" w14:textId="5DD8F3C4" w:rsidR="00FB22B1" w:rsidRPr="007F6A3C" w:rsidRDefault="0055620C" w:rsidP="0055620C">
            <w:pPr>
              <w:jc w:val="center"/>
              <w:rPr>
                <w:rFonts w:ascii="Calibri" w:hAnsi="Calibri"/>
              </w:rPr>
            </w:pPr>
            <w:r w:rsidRPr="007F6A3C">
              <w:t>8</w:t>
            </w:r>
          </w:p>
        </w:tc>
        <w:tc>
          <w:tcPr>
            <w:tcW w:w="5953" w:type="dxa"/>
            <w:vMerge/>
            <w:vAlign w:val="center"/>
          </w:tcPr>
          <w:p w14:paraId="18357C9A" w14:textId="141771A8" w:rsidR="00FB22B1" w:rsidRPr="007F6A3C" w:rsidRDefault="00FB22B1" w:rsidP="001A7DD1">
            <w:pPr>
              <w:jc w:val="center"/>
              <w:rPr>
                <w:rFonts w:ascii="Calibri" w:hAnsi="Calibri"/>
              </w:rPr>
            </w:pPr>
          </w:p>
        </w:tc>
      </w:tr>
    </w:tbl>
    <w:p w14:paraId="18357CA0" w14:textId="432C87B4" w:rsidR="00EB2899" w:rsidRPr="007F6A3C" w:rsidRDefault="00EB2899" w:rsidP="006F030A">
      <w:pPr>
        <w:jc w:val="center"/>
        <w:rPr>
          <w:b/>
        </w:rPr>
      </w:pPr>
    </w:p>
    <w:p w14:paraId="1E5ECDE6" w14:textId="360DAB4D" w:rsidR="00186515" w:rsidRDefault="00186515" w:rsidP="006F030A">
      <w:pPr>
        <w:jc w:val="center"/>
        <w:rPr>
          <w:b/>
        </w:rPr>
      </w:pPr>
    </w:p>
    <w:p w14:paraId="45716C09" w14:textId="5C320313" w:rsidR="00186515" w:rsidRDefault="00186515" w:rsidP="006F030A">
      <w:pPr>
        <w:jc w:val="center"/>
        <w:rPr>
          <w:b/>
        </w:rPr>
      </w:pPr>
    </w:p>
    <w:p w14:paraId="05ACE7B7" w14:textId="77777777" w:rsidR="00186515" w:rsidRDefault="00186515" w:rsidP="006F030A">
      <w:pPr>
        <w:jc w:val="center"/>
        <w:rPr>
          <w:b/>
        </w:rPr>
      </w:pPr>
    </w:p>
    <w:p w14:paraId="5F1A136C" w14:textId="06680C07" w:rsidR="00186515" w:rsidRDefault="00186515" w:rsidP="006F030A">
      <w:pPr>
        <w:jc w:val="center"/>
        <w:rPr>
          <w:b/>
        </w:rPr>
      </w:pPr>
    </w:p>
    <w:p w14:paraId="60A20A55" w14:textId="43735C02" w:rsidR="00186515" w:rsidRDefault="00186515" w:rsidP="006F030A">
      <w:pPr>
        <w:jc w:val="center"/>
        <w:rPr>
          <w:b/>
        </w:rPr>
      </w:pPr>
    </w:p>
    <w:p w14:paraId="3B9D9F9B" w14:textId="69DD054D" w:rsidR="00186515" w:rsidRDefault="00186515" w:rsidP="006F030A">
      <w:pPr>
        <w:jc w:val="center"/>
        <w:rPr>
          <w:b/>
        </w:rPr>
      </w:pPr>
    </w:p>
    <w:p w14:paraId="5F214C7D" w14:textId="77777777" w:rsidR="007F6A3C" w:rsidRDefault="007F6A3C" w:rsidP="006F030A">
      <w:pPr>
        <w:jc w:val="center"/>
        <w:rPr>
          <w:b/>
        </w:rPr>
      </w:pPr>
    </w:p>
    <w:p w14:paraId="03811E24" w14:textId="77777777" w:rsidR="0010729C" w:rsidRDefault="0010729C" w:rsidP="006F030A">
      <w:pPr>
        <w:jc w:val="center"/>
        <w:rPr>
          <w:b/>
        </w:rPr>
      </w:pPr>
    </w:p>
    <w:p w14:paraId="61651A39" w14:textId="77777777" w:rsidR="002E1F6B" w:rsidRDefault="002E1F6B" w:rsidP="006F030A">
      <w:pPr>
        <w:jc w:val="center"/>
        <w:rPr>
          <w:b/>
        </w:rPr>
      </w:pPr>
    </w:p>
    <w:p w14:paraId="18357CA1" w14:textId="5739F51D" w:rsidR="006F030A" w:rsidRPr="006F030A" w:rsidRDefault="006F030A" w:rsidP="006F030A">
      <w:pPr>
        <w:jc w:val="center"/>
        <w:rPr>
          <w:b/>
        </w:rPr>
      </w:pPr>
      <w:r w:rsidRPr="006F030A">
        <w:rPr>
          <w:b/>
        </w:rPr>
        <w:t xml:space="preserve">POSITIVE RICADUTE </w:t>
      </w:r>
      <w:r w:rsidR="00A26738">
        <w:rPr>
          <w:b/>
        </w:rPr>
        <w:t>IN TERMINI DI SOSTEN</w:t>
      </w:r>
      <w:r w:rsidR="007F6A3C">
        <w:rPr>
          <w:b/>
        </w:rPr>
        <w:t>I</w:t>
      </w:r>
      <w:r w:rsidR="00A26738">
        <w:rPr>
          <w:b/>
        </w:rPr>
        <w:t>BILITA’ AMBIENTALE ED ECONOMICA</w:t>
      </w: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276"/>
        <w:gridCol w:w="1134"/>
        <w:gridCol w:w="6095"/>
      </w:tblGrid>
      <w:tr w:rsidR="001A7DD1" w:rsidRPr="00793C9F" w14:paraId="18357CA6" w14:textId="1D8E4D2D" w:rsidTr="00186515">
        <w:tc>
          <w:tcPr>
            <w:tcW w:w="1555" w:type="dxa"/>
            <w:vAlign w:val="center"/>
          </w:tcPr>
          <w:p w14:paraId="18357CA2" w14:textId="77777777" w:rsidR="001A7DD1" w:rsidRPr="00793C9F" w:rsidRDefault="001A7DD1" w:rsidP="00186515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Descrizione criterio</w:t>
            </w:r>
          </w:p>
        </w:tc>
        <w:tc>
          <w:tcPr>
            <w:tcW w:w="4394" w:type="dxa"/>
            <w:vAlign w:val="center"/>
          </w:tcPr>
          <w:p w14:paraId="18357CA3" w14:textId="77777777" w:rsidR="001A7DD1" w:rsidRPr="00793C9F" w:rsidRDefault="001A7DD1" w:rsidP="00186515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Modalità di applicazione in funzione della  pertinenza dell’intervento previsto nel Piano aziendale</w:t>
            </w:r>
          </w:p>
        </w:tc>
        <w:tc>
          <w:tcPr>
            <w:tcW w:w="1276" w:type="dxa"/>
            <w:vAlign w:val="center"/>
          </w:tcPr>
          <w:p w14:paraId="18357CA4" w14:textId="77777777" w:rsidR="001A7DD1" w:rsidRPr="00793C9F" w:rsidRDefault="001A7DD1" w:rsidP="00186515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Cumulabilità</w:t>
            </w:r>
          </w:p>
        </w:tc>
        <w:tc>
          <w:tcPr>
            <w:tcW w:w="1134" w:type="dxa"/>
            <w:vAlign w:val="center"/>
          </w:tcPr>
          <w:p w14:paraId="18357CA5" w14:textId="77777777" w:rsidR="001A7DD1" w:rsidRPr="00793C9F" w:rsidRDefault="001A7DD1" w:rsidP="00186515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6095" w:type="dxa"/>
            <w:vAlign w:val="center"/>
          </w:tcPr>
          <w:p w14:paraId="77336833" w14:textId="0E47AF99" w:rsidR="001A7DD1" w:rsidRPr="00793C9F" w:rsidRDefault="001A7DD1" w:rsidP="00186515">
            <w:pPr>
              <w:jc w:val="center"/>
              <w:rPr>
                <w:b/>
                <w:sz w:val="20"/>
                <w:szCs w:val="20"/>
              </w:rPr>
            </w:pPr>
            <w:r w:rsidRPr="00793C9F">
              <w:rPr>
                <w:b/>
                <w:sz w:val="20"/>
                <w:szCs w:val="20"/>
              </w:rPr>
              <w:t>Modalità di applicazione</w:t>
            </w:r>
          </w:p>
        </w:tc>
      </w:tr>
      <w:tr w:rsidR="001A7DD1" w14:paraId="18357CB3" w14:textId="0A3156DB" w:rsidTr="007F6A3C">
        <w:trPr>
          <w:trHeight w:val="1012"/>
        </w:trPr>
        <w:tc>
          <w:tcPr>
            <w:tcW w:w="1555" w:type="dxa"/>
            <w:vMerge w:val="restart"/>
            <w:vAlign w:val="center"/>
          </w:tcPr>
          <w:p w14:paraId="18357CAC" w14:textId="77777777" w:rsidR="001A7DD1" w:rsidRPr="00793C9F" w:rsidRDefault="001A7DD1" w:rsidP="00EB2899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Positive ricadute in termini di sostenibilità ambientale ed economica</w:t>
            </w:r>
          </w:p>
          <w:p w14:paraId="18357CAE" w14:textId="77777777" w:rsidR="001A7DD1" w:rsidRPr="00793C9F" w:rsidRDefault="001A7DD1" w:rsidP="00EB289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8357CAF" w14:textId="77777777" w:rsidR="001A7DD1" w:rsidRPr="00793C9F" w:rsidRDefault="001A7DD1" w:rsidP="00EB2899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 xml:space="preserve">Riduzione dell'uso del suolo (Ristrutturazione o recupero di immobili esistenti). </w:t>
            </w:r>
          </w:p>
        </w:tc>
        <w:tc>
          <w:tcPr>
            <w:tcW w:w="1276" w:type="dxa"/>
            <w:vMerge w:val="restart"/>
            <w:vAlign w:val="center"/>
          </w:tcPr>
          <w:p w14:paraId="18357CB0" w14:textId="77777777" w:rsidR="001A7DD1" w:rsidRPr="00793C9F" w:rsidRDefault="001A7DD1" w:rsidP="007D7BED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Cumulabili</w:t>
            </w:r>
          </w:p>
          <w:p w14:paraId="18357CB1" w14:textId="3D9EAF49" w:rsidR="001A7DD1" w:rsidRPr="00793C9F" w:rsidRDefault="001A7DD1" w:rsidP="007D7B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357CB2" w14:textId="670C83A3" w:rsidR="001A7DD1" w:rsidRPr="00793C9F" w:rsidRDefault="00043ED4" w:rsidP="0055620C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10</w:t>
            </w:r>
          </w:p>
        </w:tc>
        <w:tc>
          <w:tcPr>
            <w:tcW w:w="6095" w:type="dxa"/>
          </w:tcPr>
          <w:p w14:paraId="21DDB972" w14:textId="4373A854" w:rsidR="001A7DD1" w:rsidRPr="00793C9F" w:rsidRDefault="001A7DD1" w:rsidP="00FB22B1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Il punteggio è assegnato se l’intervento</w:t>
            </w:r>
            <w:r w:rsidR="0008424B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 xml:space="preserve">prevede </w:t>
            </w:r>
            <w:r w:rsidR="0008424B" w:rsidRPr="00793C9F">
              <w:rPr>
                <w:sz w:val="21"/>
                <w:szCs w:val="21"/>
              </w:rPr>
              <w:t xml:space="preserve">attività edilizia di recupero o </w:t>
            </w:r>
            <w:r w:rsidRPr="00793C9F">
              <w:rPr>
                <w:sz w:val="21"/>
                <w:szCs w:val="21"/>
              </w:rPr>
              <w:t>ristrutturazione di edifici esistenti</w:t>
            </w:r>
            <w:r w:rsidR="00FB22B1" w:rsidRPr="00793C9F">
              <w:rPr>
                <w:sz w:val="21"/>
                <w:szCs w:val="21"/>
              </w:rPr>
              <w:t>,</w:t>
            </w:r>
            <w:r w:rsidRPr="00793C9F">
              <w:rPr>
                <w:sz w:val="21"/>
                <w:szCs w:val="21"/>
              </w:rPr>
              <w:t xml:space="preserve"> </w:t>
            </w:r>
            <w:r w:rsidR="00FB22B1" w:rsidRPr="00793C9F">
              <w:rPr>
                <w:sz w:val="21"/>
                <w:szCs w:val="21"/>
              </w:rPr>
              <w:t xml:space="preserve">senza aumento di superficie, </w:t>
            </w:r>
            <w:r w:rsidRPr="00793C9F">
              <w:rPr>
                <w:sz w:val="21"/>
                <w:szCs w:val="21"/>
              </w:rPr>
              <w:t>in base</w:t>
            </w:r>
            <w:r w:rsidR="0008424B" w:rsidRPr="00793C9F">
              <w:rPr>
                <w:sz w:val="21"/>
                <w:szCs w:val="21"/>
              </w:rPr>
              <w:t xml:space="preserve"> ad attestazione di </w:t>
            </w:r>
            <w:r w:rsidRPr="00793C9F">
              <w:rPr>
                <w:sz w:val="21"/>
                <w:szCs w:val="21"/>
              </w:rPr>
              <w:t>professionista abilitato</w:t>
            </w:r>
            <w:r w:rsidR="00331E78" w:rsidRPr="00793C9F">
              <w:rPr>
                <w:sz w:val="21"/>
                <w:szCs w:val="21"/>
              </w:rPr>
              <w:t>.</w:t>
            </w:r>
            <w:r w:rsidR="007D6E96" w:rsidRPr="00793C9F">
              <w:rPr>
                <w:sz w:val="21"/>
                <w:szCs w:val="21"/>
              </w:rPr>
              <w:t xml:space="preserve"> </w:t>
            </w:r>
          </w:p>
        </w:tc>
      </w:tr>
      <w:tr w:rsidR="001A7DD1" w:rsidRPr="00B40461" w14:paraId="18357CB8" w14:textId="5220127F" w:rsidTr="00186515">
        <w:trPr>
          <w:trHeight w:val="696"/>
        </w:trPr>
        <w:tc>
          <w:tcPr>
            <w:tcW w:w="1555" w:type="dxa"/>
            <w:vMerge/>
          </w:tcPr>
          <w:p w14:paraId="18357CB4" w14:textId="77777777" w:rsidR="001A7DD1" w:rsidRPr="00793C9F" w:rsidRDefault="001A7DD1" w:rsidP="00A26738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8357CB5" w14:textId="26712492" w:rsidR="001A7DD1" w:rsidRPr="00793C9F" w:rsidRDefault="001A7DD1" w:rsidP="00186515">
            <w:pPr>
              <w:ind w:left="33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Efficientamento energetico di edifici ed impianti.</w:t>
            </w:r>
          </w:p>
        </w:tc>
        <w:tc>
          <w:tcPr>
            <w:tcW w:w="1276" w:type="dxa"/>
            <w:vMerge/>
          </w:tcPr>
          <w:p w14:paraId="18357CB6" w14:textId="77777777" w:rsidR="001A7DD1" w:rsidRPr="00793C9F" w:rsidRDefault="001A7DD1" w:rsidP="00A267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357CB7" w14:textId="6622F175" w:rsidR="001A7DD1" w:rsidRPr="00793C9F" w:rsidRDefault="00043ED4" w:rsidP="0055620C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8</w:t>
            </w:r>
          </w:p>
        </w:tc>
        <w:tc>
          <w:tcPr>
            <w:tcW w:w="6095" w:type="dxa"/>
          </w:tcPr>
          <w:p w14:paraId="337261F0" w14:textId="470D8910" w:rsidR="001A7DD1" w:rsidRPr="00793C9F" w:rsidRDefault="001A7DD1" w:rsidP="00186515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Il punteggio è assegnato se le attività che si</w:t>
            </w:r>
            <w:r w:rsidR="0008424B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andranno a svolgere verranno effettuate in</w:t>
            </w:r>
            <w:r w:rsidR="00186515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locali per i</w:t>
            </w:r>
            <w:r w:rsidR="0008424B" w:rsidRPr="00793C9F">
              <w:rPr>
                <w:sz w:val="21"/>
                <w:szCs w:val="21"/>
              </w:rPr>
              <w:t xml:space="preserve"> quali si prevede di realizzare </w:t>
            </w:r>
            <w:r w:rsidRPr="00793C9F">
              <w:rPr>
                <w:sz w:val="21"/>
                <w:szCs w:val="21"/>
              </w:rPr>
              <w:t>interventi finali</w:t>
            </w:r>
            <w:r w:rsidR="0008424B" w:rsidRPr="00793C9F">
              <w:rPr>
                <w:sz w:val="21"/>
                <w:szCs w:val="21"/>
              </w:rPr>
              <w:t xml:space="preserve">zzati a migliorare il parametro </w:t>
            </w:r>
            <w:r w:rsidRPr="00793C9F">
              <w:rPr>
                <w:sz w:val="21"/>
                <w:szCs w:val="21"/>
              </w:rPr>
              <w:t xml:space="preserve">di efficienza energetica di </w:t>
            </w:r>
            <w:r w:rsidR="0008424B" w:rsidRPr="00793C9F">
              <w:rPr>
                <w:sz w:val="21"/>
                <w:szCs w:val="21"/>
              </w:rPr>
              <w:t xml:space="preserve">almeno una classe </w:t>
            </w:r>
            <w:r w:rsidRPr="00793C9F">
              <w:rPr>
                <w:sz w:val="21"/>
                <w:szCs w:val="21"/>
              </w:rPr>
              <w:t>al termine dell’operazione come attestato</w:t>
            </w:r>
            <w:r w:rsidR="00186515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dalla certificazione energetica allegata, ex ante, alla domanda di sostegno ed ex post, alla domanda di pagamento a saldo</w:t>
            </w:r>
            <w:r w:rsidR="00331E78" w:rsidRPr="00793C9F">
              <w:rPr>
                <w:sz w:val="21"/>
                <w:szCs w:val="21"/>
              </w:rPr>
              <w:t>.</w:t>
            </w:r>
          </w:p>
        </w:tc>
      </w:tr>
      <w:tr w:rsidR="001A7DD1" w14:paraId="18357CBD" w14:textId="4623F8D2" w:rsidTr="00186515">
        <w:trPr>
          <w:trHeight w:val="841"/>
        </w:trPr>
        <w:tc>
          <w:tcPr>
            <w:tcW w:w="1555" w:type="dxa"/>
            <w:vMerge/>
          </w:tcPr>
          <w:p w14:paraId="18357CB9" w14:textId="77777777" w:rsidR="001A7DD1" w:rsidRPr="00793C9F" w:rsidRDefault="001A7DD1" w:rsidP="00A26738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8357CBA" w14:textId="77777777" w:rsidR="001A7DD1" w:rsidRPr="00793C9F" w:rsidRDefault="001A7DD1" w:rsidP="00EB2899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Realizzazione di impianti per la produzione di energia da fonti rinnovabili.*</w:t>
            </w:r>
          </w:p>
        </w:tc>
        <w:tc>
          <w:tcPr>
            <w:tcW w:w="1276" w:type="dxa"/>
            <w:vMerge/>
          </w:tcPr>
          <w:p w14:paraId="18357CBB" w14:textId="77777777" w:rsidR="001A7DD1" w:rsidRPr="00793C9F" w:rsidRDefault="001A7DD1" w:rsidP="00A267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357CBC" w14:textId="65960F43" w:rsidR="001A7DD1" w:rsidRPr="00793C9F" w:rsidRDefault="0055620C" w:rsidP="0055620C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6</w:t>
            </w:r>
          </w:p>
        </w:tc>
        <w:tc>
          <w:tcPr>
            <w:tcW w:w="6095" w:type="dxa"/>
          </w:tcPr>
          <w:p w14:paraId="6D0D78D0" w14:textId="009D7F9A" w:rsidR="001A7DD1" w:rsidRPr="00793C9F" w:rsidRDefault="00FB22B1" w:rsidP="00156A7D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Il punteggio è assegnato se</w:t>
            </w:r>
            <w:r w:rsidR="001A7DD1" w:rsidRPr="00793C9F">
              <w:rPr>
                <w:sz w:val="21"/>
                <w:szCs w:val="21"/>
              </w:rPr>
              <w:t xml:space="preserve"> le attività che si</w:t>
            </w:r>
            <w:r w:rsidR="0008424B" w:rsidRPr="00793C9F">
              <w:rPr>
                <w:sz w:val="21"/>
                <w:szCs w:val="21"/>
              </w:rPr>
              <w:t xml:space="preserve"> </w:t>
            </w:r>
            <w:r w:rsidR="001A7DD1" w:rsidRPr="00793C9F">
              <w:rPr>
                <w:sz w:val="21"/>
                <w:szCs w:val="21"/>
              </w:rPr>
              <w:t>andranno a svolgere verranno effettuate in</w:t>
            </w:r>
            <w:r w:rsidR="00156A7D" w:rsidRPr="00793C9F">
              <w:rPr>
                <w:sz w:val="21"/>
                <w:szCs w:val="21"/>
              </w:rPr>
              <w:t xml:space="preserve"> </w:t>
            </w:r>
            <w:r w:rsidR="0008424B" w:rsidRPr="00793C9F">
              <w:rPr>
                <w:sz w:val="21"/>
                <w:szCs w:val="21"/>
              </w:rPr>
              <w:t xml:space="preserve">locali per i quali si prevede l’utilizzo di fonti </w:t>
            </w:r>
            <w:r w:rsidR="001A7DD1" w:rsidRPr="00793C9F">
              <w:rPr>
                <w:sz w:val="21"/>
                <w:szCs w:val="21"/>
              </w:rPr>
              <w:t>energetiche rinnovabili.</w:t>
            </w:r>
          </w:p>
        </w:tc>
      </w:tr>
      <w:tr w:rsidR="001A7DD1" w14:paraId="18357CC2" w14:textId="38E0AC50" w:rsidTr="00186515">
        <w:trPr>
          <w:trHeight w:val="1128"/>
        </w:trPr>
        <w:tc>
          <w:tcPr>
            <w:tcW w:w="1555" w:type="dxa"/>
            <w:vMerge/>
          </w:tcPr>
          <w:p w14:paraId="18357CBE" w14:textId="77777777" w:rsidR="001A7DD1" w:rsidRPr="00793C9F" w:rsidRDefault="001A7DD1" w:rsidP="00A26738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8357CBF" w14:textId="77777777" w:rsidR="001A7DD1" w:rsidRPr="00793C9F" w:rsidRDefault="001A7DD1" w:rsidP="00E65EA0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Possesso di Certificazione ambientale delle imprese (ISO 14001, EMAS, Ecolabel).</w:t>
            </w:r>
          </w:p>
        </w:tc>
        <w:tc>
          <w:tcPr>
            <w:tcW w:w="1276" w:type="dxa"/>
            <w:vMerge/>
          </w:tcPr>
          <w:p w14:paraId="18357CC0" w14:textId="77777777" w:rsidR="001A7DD1" w:rsidRPr="00793C9F" w:rsidRDefault="001A7DD1" w:rsidP="00A267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357CC1" w14:textId="48D45D8C" w:rsidR="001A7DD1" w:rsidRPr="00793C9F" w:rsidRDefault="0055620C" w:rsidP="0055620C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7</w:t>
            </w:r>
          </w:p>
        </w:tc>
        <w:tc>
          <w:tcPr>
            <w:tcW w:w="6095" w:type="dxa"/>
          </w:tcPr>
          <w:p w14:paraId="1E3F5082" w14:textId="34BA1E73" w:rsidR="001A7DD1" w:rsidRPr="00793C9F" w:rsidRDefault="001A7DD1" w:rsidP="00156A7D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Il punteggio è assegnato se il richiedente è in</w:t>
            </w:r>
            <w:r w:rsidR="0008424B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possesso della certificazione alla data di</w:t>
            </w:r>
            <w:r w:rsidR="00156A7D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presentazion</w:t>
            </w:r>
            <w:r w:rsidR="0008424B" w:rsidRPr="00793C9F">
              <w:rPr>
                <w:sz w:val="21"/>
                <w:szCs w:val="21"/>
              </w:rPr>
              <w:t xml:space="preserve">e della domanda di sostegno. Il </w:t>
            </w:r>
            <w:r w:rsidRPr="00793C9F">
              <w:rPr>
                <w:sz w:val="21"/>
                <w:szCs w:val="21"/>
              </w:rPr>
              <w:t>requisito deve essere confermato alla data di</w:t>
            </w:r>
            <w:r w:rsidR="00156A7D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presentaz</w:t>
            </w:r>
            <w:r w:rsidR="0008424B" w:rsidRPr="00793C9F">
              <w:rPr>
                <w:sz w:val="21"/>
                <w:szCs w:val="21"/>
              </w:rPr>
              <w:t xml:space="preserve">ione della domanda di pagamento </w:t>
            </w:r>
            <w:r w:rsidRPr="00793C9F">
              <w:rPr>
                <w:sz w:val="21"/>
                <w:szCs w:val="21"/>
              </w:rPr>
              <w:t>e mantenuto per tutto il periodo previsto per</w:t>
            </w:r>
            <w:r w:rsidR="00156A7D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il vincolo di destinazione.</w:t>
            </w:r>
          </w:p>
        </w:tc>
      </w:tr>
      <w:tr w:rsidR="001A7DD1" w14:paraId="18357CC8" w14:textId="7E003DBA" w:rsidTr="00186515">
        <w:trPr>
          <w:trHeight w:val="528"/>
        </w:trPr>
        <w:tc>
          <w:tcPr>
            <w:tcW w:w="1555" w:type="dxa"/>
            <w:vMerge w:val="restart"/>
            <w:vAlign w:val="center"/>
          </w:tcPr>
          <w:p w14:paraId="18357CC4" w14:textId="77777777" w:rsidR="001A7DD1" w:rsidRPr="00793C9F" w:rsidRDefault="001A7DD1" w:rsidP="007D7BED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Positive ricadute in termini di sostenibilità sociale</w:t>
            </w:r>
          </w:p>
        </w:tc>
        <w:tc>
          <w:tcPr>
            <w:tcW w:w="4394" w:type="dxa"/>
            <w:vAlign w:val="center"/>
          </w:tcPr>
          <w:p w14:paraId="18357CC5" w14:textId="77777777" w:rsidR="001A7DD1" w:rsidRPr="00793C9F" w:rsidRDefault="001A7DD1" w:rsidP="00781E32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 xml:space="preserve">Numero 1 unità lavorativa assunta dopo la domanda di aiuto. </w:t>
            </w:r>
          </w:p>
        </w:tc>
        <w:tc>
          <w:tcPr>
            <w:tcW w:w="1276" w:type="dxa"/>
            <w:vMerge w:val="restart"/>
            <w:vAlign w:val="center"/>
          </w:tcPr>
          <w:p w14:paraId="18357CC6" w14:textId="77777777" w:rsidR="001A7DD1" w:rsidRPr="00793C9F" w:rsidRDefault="001A7DD1" w:rsidP="007D7BED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Non cumulabili fra loro</w:t>
            </w:r>
          </w:p>
        </w:tc>
        <w:tc>
          <w:tcPr>
            <w:tcW w:w="1134" w:type="dxa"/>
            <w:vAlign w:val="center"/>
          </w:tcPr>
          <w:p w14:paraId="18357CC7" w14:textId="59BE4C6C" w:rsidR="001A7DD1" w:rsidRPr="00793C9F" w:rsidRDefault="001A7DD1" w:rsidP="007D7BED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5</w:t>
            </w:r>
            <w:r w:rsidR="0055620C" w:rsidRPr="00793C9F">
              <w:rPr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</w:tcPr>
          <w:p w14:paraId="6A4CF2BE" w14:textId="2E4B698B" w:rsidR="001A7DD1" w:rsidRPr="00793C9F" w:rsidRDefault="001A7DD1" w:rsidP="00A436D9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Il punteggio è assegnato in funzione di</w:t>
            </w:r>
            <w:r w:rsidR="0008424B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quanto ind</w:t>
            </w:r>
            <w:r w:rsidR="0008424B" w:rsidRPr="00793C9F">
              <w:rPr>
                <w:sz w:val="21"/>
                <w:szCs w:val="21"/>
              </w:rPr>
              <w:t xml:space="preserve">icato dal richiedente nel piano </w:t>
            </w:r>
            <w:r w:rsidRPr="00793C9F">
              <w:rPr>
                <w:sz w:val="21"/>
                <w:szCs w:val="21"/>
              </w:rPr>
              <w:t>aziendale e verificato ex post prima della</w:t>
            </w:r>
            <w:r w:rsidR="00A436D9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liquidazione del saldo.</w:t>
            </w:r>
          </w:p>
        </w:tc>
      </w:tr>
      <w:tr w:rsidR="001A7DD1" w14:paraId="18357CCD" w14:textId="25094BB3" w:rsidTr="00186515">
        <w:trPr>
          <w:trHeight w:val="705"/>
        </w:trPr>
        <w:tc>
          <w:tcPr>
            <w:tcW w:w="1555" w:type="dxa"/>
            <w:vMerge/>
          </w:tcPr>
          <w:p w14:paraId="18357CC9" w14:textId="77777777" w:rsidR="001A7DD1" w:rsidRPr="00793C9F" w:rsidRDefault="001A7DD1" w:rsidP="00A26738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8357CCA" w14:textId="77777777" w:rsidR="001A7DD1" w:rsidRPr="00793C9F" w:rsidRDefault="001A7DD1" w:rsidP="00781E32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Numero di unità lavorative assunte superiori a 1 dopo la domanda di aiuto.</w:t>
            </w:r>
          </w:p>
        </w:tc>
        <w:tc>
          <w:tcPr>
            <w:tcW w:w="1276" w:type="dxa"/>
            <w:vMerge/>
          </w:tcPr>
          <w:p w14:paraId="18357CCB" w14:textId="77777777" w:rsidR="001A7DD1" w:rsidRPr="00793C9F" w:rsidRDefault="001A7DD1" w:rsidP="00A2673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357CCC" w14:textId="6D0A34FA" w:rsidR="001A7DD1" w:rsidRPr="00793C9F" w:rsidRDefault="001A7DD1" w:rsidP="007D7BED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7</w:t>
            </w:r>
            <w:r w:rsidR="0055620C" w:rsidRPr="00793C9F">
              <w:rPr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</w:tcPr>
          <w:p w14:paraId="70A9E259" w14:textId="1D27062F" w:rsidR="001A7DD1" w:rsidRPr="00793C9F" w:rsidRDefault="001A7DD1" w:rsidP="00156A7D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Il punteggio è assegnato in funzione di</w:t>
            </w:r>
            <w:r w:rsidR="0008424B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quanto indicato dal richiedente nel piano</w:t>
            </w:r>
            <w:r w:rsidR="00156A7D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aziendale e verifica</w:t>
            </w:r>
            <w:r w:rsidR="0008424B" w:rsidRPr="00793C9F">
              <w:rPr>
                <w:sz w:val="21"/>
                <w:szCs w:val="21"/>
              </w:rPr>
              <w:t xml:space="preserve">to ex post prima della </w:t>
            </w:r>
            <w:r w:rsidRPr="00793C9F">
              <w:rPr>
                <w:sz w:val="21"/>
                <w:szCs w:val="21"/>
              </w:rPr>
              <w:t>liquidazione del saldo.</w:t>
            </w:r>
          </w:p>
        </w:tc>
      </w:tr>
      <w:tr w:rsidR="001A7DD1" w14:paraId="18357CD2" w14:textId="405D65BF" w:rsidTr="00186515">
        <w:trPr>
          <w:trHeight w:val="705"/>
        </w:trPr>
        <w:tc>
          <w:tcPr>
            <w:tcW w:w="1555" w:type="dxa"/>
            <w:vMerge/>
          </w:tcPr>
          <w:p w14:paraId="18357CCE" w14:textId="77777777" w:rsidR="001A7DD1" w:rsidRPr="00793C9F" w:rsidRDefault="001A7DD1" w:rsidP="00A26738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8357CCF" w14:textId="77777777" w:rsidR="001A7DD1" w:rsidRPr="00793C9F" w:rsidRDefault="001A7DD1" w:rsidP="00B371F5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Stipula di apposite convenzioni che prevedono l’inserimento nell’impresa di soggetti disabili o di lavoratori svantaggiati.</w:t>
            </w:r>
          </w:p>
        </w:tc>
        <w:tc>
          <w:tcPr>
            <w:tcW w:w="1276" w:type="dxa"/>
            <w:vAlign w:val="center"/>
          </w:tcPr>
          <w:p w14:paraId="18357CD0" w14:textId="77777777" w:rsidR="001A7DD1" w:rsidRPr="00793C9F" w:rsidRDefault="001A7DD1" w:rsidP="007D7BED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Cumulabile</w:t>
            </w:r>
          </w:p>
        </w:tc>
        <w:tc>
          <w:tcPr>
            <w:tcW w:w="1134" w:type="dxa"/>
            <w:vAlign w:val="center"/>
          </w:tcPr>
          <w:p w14:paraId="18357CD1" w14:textId="4D23B36B" w:rsidR="001A7DD1" w:rsidRPr="00793C9F" w:rsidRDefault="001A7DD1" w:rsidP="0055620C">
            <w:pPr>
              <w:jc w:val="center"/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10</w:t>
            </w:r>
          </w:p>
        </w:tc>
        <w:tc>
          <w:tcPr>
            <w:tcW w:w="6095" w:type="dxa"/>
          </w:tcPr>
          <w:p w14:paraId="5A151C23" w14:textId="0F14B20F" w:rsidR="001A7DD1" w:rsidRPr="00793C9F" w:rsidRDefault="001A7DD1" w:rsidP="00156A7D">
            <w:pPr>
              <w:rPr>
                <w:sz w:val="21"/>
                <w:szCs w:val="21"/>
              </w:rPr>
            </w:pPr>
            <w:r w:rsidRPr="00793C9F">
              <w:rPr>
                <w:sz w:val="21"/>
                <w:szCs w:val="21"/>
              </w:rPr>
              <w:t>Il punteggio è assegnato in funzione delle</w:t>
            </w:r>
            <w:r w:rsidR="0008424B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convenzioni eventualmente allegate alla</w:t>
            </w:r>
            <w:r w:rsidR="00156A7D" w:rsidRPr="00793C9F">
              <w:rPr>
                <w:sz w:val="21"/>
                <w:szCs w:val="21"/>
              </w:rPr>
              <w:t xml:space="preserve"> </w:t>
            </w:r>
            <w:r w:rsidRPr="00793C9F">
              <w:rPr>
                <w:sz w:val="21"/>
                <w:szCs w:val="21"/>
              </w:rPr>
              <w:t>domanda e</w:t>
            </w:r>
            <w:r w:rsidR="0008424B" w:rsidRPr="00793C9F">
              <w:rPr>
                <w:sz w:val="21"/>
                <w:szCs w:val="21"/>
              </w:rPr>
              <w:t xml:space="preserve"> di quanto dichiarato nel piano </w:t>
            </w:r>
            <w:r w:rsidRPr="00793C9F">
              <w:rPr>
                <w:sz w:val="21"/>
                <w:szCs w:val="21"/>
              </w:rPr>
              <w:t>aziendale e</w:t>
            </w:r>
            <w:r w:rsidR="0008424B" w:rsidRPr="00793C9F">
              <w:rPr>
                <w:sz w:val="21"/>
                <w:szCs w:val="21"/>
              </w:rPr>
              <w:t xml:space="preserve"> verificato ex post prima della </w:t>
            </w:r>
            <w:r w:rsidRPr="00793C9F">
              <w:rPr>
                <w:sz w:val="21"/>
                <w:szCs w:val="21"/>
              </w:rPr>
              <w:t>liquidazione del saldo.</w:t>
            </w:r>
          </w:p>
        </w:tc>
      </w:tr>
      <w:tr w:rsidR="001A7DD1" w14:paraId="49894E89" w14:textId="77777777" w:rsidTr="00186515">
        <w:trPr>
          <w:trHeight w:val="705"/>
        </w:trPr>
        <w:tc>
          <w:tcPr>
            <w:tcW w:w="1555" w:type="dxa"/>
          </w:tcPr>
          <w:p w14:paraId="582FC2F8" w14:textId="77777777" w:rsidR="001A7DD1" w:rsidRDefault="001A7DD1" w:rsidP="00B92F18"/>
        </w:tc>
        <w:tc>
          <w:tcPr>
            <w:tcW w:w="12899" w:type="dxa"/>
            <w:gridSpan w:val="4"/>
          </w:tcPr>
          <w:p w14:paraId="7D628D64" w14:textId="76E55D0D" w:rsidR="001A7DD1" w:rsidRPr="00793C9F" w:rsidRDefault="001A7DD1" w:rsidP="00B92F18">
            <w:pPr>
              <w:rPr>
                <w:sz w:val="21"/>
                <w:szCs w:val="21"/>
              </w:rPr>
            </w:pPr>
          </w:p>
          <w:p w14:paraId="6B417744" w14:textId="586D8A61" w:rsidR="001A7DD1" w:rsidRDefault="001A7DD1" w:rsidP="00B92F18">
            <w:r w:rsidRPr="00793C9F">
              <w:rPr>
                <w:sz w:val="21"/>
                <w:szCs w:val="21"/>
              </w:rPr>
              <w:t>* E’ esclusa l’assegnazione di punteggi se l’impianto utilizza colture dedicate.</w:t>
            </w:r>
          </w:p>
        </w:tc>
      </w:tr>
    </w:tbl>
    <w:p w14:paraId="6E139718" w14:textId="77777777" w:rsidR="00153BBD" w:rsidRDefault="00153BBD" w:rsidP="002070D8">
      <w:pPr>
        <w:jc w:val="center"/>
        <w:rPr>
          <w:b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B4C4B" w14:paraId="18357CD6" w14:textId="77777777" w:rsidTr="00CA2555">
        <w:tc>
          <w:tcPr>
            <w:tcW w:w="10031" w:type="dxa"/>
          </w:tcPr>
          <w:p w14:paraId="18357CD5" w14:textId="77777777" w:rsidR="00FB4C4B" w:rsidRPr="00E40528" w:rsidRDefault="00FB4C4B" w:rsidP="00CA2555">
            <w:pPr>
              <w:spacing w:before="120" w:after="120"/>
              <w:jc w:val="center"/>
              <w:rPr>
                <w:b/>
              </w:rPr>
            </w:pPr>
            <w:r w:rsidRPr="00E40528">
              <w:rPr>
                <w:b/>
              </w:rPr>
              <w:t>CRITERI DI PRIORITA’ DA APPLICARE A PARITA’ DI PUNTEGGIO</w:t>
            </w:r>
          </w:p>
        </w:tc>
      </w:tr>
      <w:tr w:rsidR="00FB4C4B" w14:paraId="18357CD8" w14:textId="77777777" w:rsidTr="00CA2555">
        <w:tc>
          <w:tcPr>
            <w:tcW w:w="10031" w:type="dxa"/>
          </w:tcPr>
          <w:p w14:paraId="18357CD7" w14:textId="6D500FE3" w:rsidR="00FB4C4B" w:rsidRPr="00713051" w:rsidRDefault="00FB4C4B" w:rsidP="00CA2555">
            <w:r>
              <w:t>In caso di parità di punteggio è data prior</w:t>
            </w:r>
            <w:r w:rsidR="00F1015B">
              <w:t>ità al beneficiario più giovane</w:t>
            </w:r>
            <w:r w:rsidR="00331E78">
              <w:t>.</w:t>
            </w:r>
          </w:p>
        </w:tc>
      </w:tr>
      <w:tr w:rsidR="00793C9F" w14:paraId="21FD31B8" w14:textId="77777777" w:rsidTr="00CA2555">
        <w:tc>
          <w:tcPr>
            <w:tcW w:w="10031" w:type="dxa"/>
          </w:tcPr>
          <w:p w14:paraId="71CEB4DB" w14:textId="5AF5A79F" w:rsidR="00793C9F" w:rsidRDefault="00793C9F" w:rsidP="00CA2555">
            <w:r w:rsidRPr="00793C9F">
              <w:t>In caso di ulteriore parità di punteggio è data priorità</w:t>
            </w:r>
            <w:r>
              <w:t xml:space="preserve"> al beneficiario con titolare/capo azienda di genere femminile.</w:t>
            </w:r>
          </w:p>
        </w:tc>
      </w:tr>
      <w:tr w:rsidR="00FB4C4B" w14:paraId="18357CDA" w14:textId="77777777" w:rsidTr="00CA2555">
        <w:tc>
          <w:tcPr>
            <w:tcW w:w="10031" w:type="dxa"/>
          </w:tcPr>
          <w:p w14:paraId="18357CD9" w14:textId="77777777" w:rsidR="00FB4C4B" w:rsidRPr="00713051" w:rsidRDefault="00FB4C4B" w:rsidP="00CA2555">
            <w:r>
              <w:t xml:space="preserve">In </w:t>
            </w:r>
            <w:r w:rsidRPr="00E40528">
              <w:t xml:space="preserve">caso di ulteriore parità </w:t>
            </w:r>
            <w:r>
              <w:t xml:space="preserve">di punteggio </w:t>
            </w:r>
            <w:r w:rsidR="00617589" w:rsidRPr="00617589">
              <w:t>è data priorità alla domanda con costo previsto inferiore.</w:t>
            </w:r>
          </w:p>
        </w:tc>
      </w:tr>
    </w:tbl>
    <w:p w14:paraId="18357CDB" w14:textId="77777777" w:rsidR="00FB4C4B" w:rsidRDefault="00FB4C4B" w:rsidP="00FB4C4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0"/>
        <w:gridCol w:w="820"/>
      </w:tblGrid>
      <w:tr w:rsidR="00FB4C4B" w:rsidRPr="00E40528" w14:paraId="18357CDE" w14:textId="77777777" w:rsidTr="00CA2555">
        <w:trPr>
          <w:trHeight w:val="600"/>
        </w:trPr>
        <w:tc>
          <w:tcPr>
            <w:tcW w:w="4420" w:type="dxa"/>
            <w:noWrap/>
            <w:hideMark/>
          </w:tcPr>
          <w:p w14:paraId="18357CDC" w14:textId="77777777" w:rsidR="00FB4C4B" w:rsidRPr="00E40528" w:rsidRDefault="00FB4C4B" w:rsidP="00CA2555">
            <w:pPr>
              <w:rPr>
                <w:b/>
                <w:bCs/>
              </w:rPr>
            </w:pPr>
            <w:r w:rsidRPr="00E40528">
              <w:rPr>
                <w:b/>
                <w:bCs/>
              </w:rPr>
              <w:t>PUNTEGGIO MASSIMO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20" w:type="dxa"/>
            <w:noWrap/>
            <w:hideMark/>
          </w:tcPr>
          <w:p w14:paraId="18357CDD" w14:textId="77777777" w:rsidR="00FB4C4B" w:rsidRPr="00E40528" w:rsidRDefault="00FB4C4B" w:rsidP="00CA2555">
            <w:pPr>
              <w:rPr>
                <w:b/>
                <w:bCs/>
              </w:rPr>
            </w:pPr>
            <w:r w:rsidRPr="00E40528">
              <w:rPr>
                <w:b/>
                <w:bCs/>
              </w:rPr>
              <w:t>100</w:t>
            </w:r>
          </w:p>
        </w:tc>
      </w:tr>
      <w:tr w:rsidR="00FB4C4B" w:rsidRPr="00E40528" w14:paraId="18357CE1" w14:textId="77777777" w:rsidTr="00CA2555">
        <w:trPr>
          <w:trHeight w:val="555"/>
        </w:trPr>
        <w:tc>
          <w:tcPr>
            <w:tcW w:w="4420" w:type="dxa"/>
            <w:noWrap/>
            <w:hideMark/>
          </w:tcPr>
          <w:p w14:paraId="18357CDF" w14:textId="77777777" w:rsidR="00FB4C4B" w:rsidRPr="00E40528" w:rsidRDefault="00FB4C4B" w:rsidP="00CA2555">
            <w:pPr>
              <w:rPr>
                <w:b/>
                <w:bCs/>
              </w:rPr>
            </w:pPr>
            <w:r w:rsidRPr="00E40528">
              <w:rPr>
                <w:b/>
                <w:bCs/>
              </w:rPr>
              <w:t xml:space="preserve">SOGLIA DI INGRESSO </w:t>
            </w:r>
            <w:r>
              <w:rPr>
                <w:b/>
                <w:bCs/>
              </w:rPr>
              <w:t>AI FINI DELL’AMMISSIBILITA’</w:t>
            </w:r>
          </w:p>
        </w:tc>
        <w:tc>
          <w:tcPr>
            <w:tcW w:w="820" w:type="dxa"/>
            <w:noWrap/>
            <w:hideMark/>
          </w:tcPr>
          <w:p w14:paraId="18357CE0" w14:textId="77777777" w:rsidR="00FB4C4B" w:rsidRPr="00E40528" w:rsidRDefault="005D3A46" w:rsidP="008321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3215C">
              <w:rPr>
                <w:b/>
                <w:bCs/>
              </w:rPr>
              <w:t>7</w:t>
            </w:r>
          </w:p>
        </w:tc>
      </w:tr>
    </w:tbl>
    <w:p w14:paraId="18357CE2" w14:textId="77777777" w:rsidR="006F030A" w:rsidRDefault="006F030A"/>
    <w:sectPr w:rsidR="006F030A" w:rsidSect="00186515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893D" w14:textId="77777777" w:rsidR="000A4410" w:rsidRDefault="000A4410" w:rsidP="00FB4C4B">
      <w:pPr>
        <w:spacing w:after="0" w:line="240" w:lineRule="auto"/>
      </w:pPr>
      <w:r>
        <w:separator/>
      </w:r>
    </w:p>
  </w:endnote>
  <w:endnote w:type="continuationSeparator" w:id="0">
    <w:p w14:paraId="25C59D3D" w14:textId="77777777" w:rsidR="000A4410" w:rsidRDefault="000A4410" w:rsidP="00FB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427AB" w14:textId="77777777" w:rsidR="000A4410" w:rsidRDefault="000A4410" w:rsidP="00FB4C4B">
      <w:pPr>
        <w:spacing w:after="0" w:line="240" w:lineRule="auto"/>
      </w:pPr>
      <w:r>
        <w:separator/>
      </w:r>
    </w:p>
  </w:footnote>
  <w:footnote w:type="continuationSeparator" w:id="0">
    <w:p w14:paraId="1793CE1D" w14:textId="77777777" w:rsidR="000A4410" w:rsidRDefault="000A4410" w:rsidP="00FB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7CE7" w14:textId="77777777" w:rsidR="00FB4C4B" w:rsidRDefault="00FB4C4B">
    <w:pPr>
      <w:pStyle w:val="Intestazione"/>
    </w:pPr>
    <w:r>
      <w:t xml:space="preserve">Intervento </w:t>
    </w:r>
    <w:r w:rsidR="00581A3A">
      <w:t>6.2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3A2"/>
    <w:multiLevelType w:val="hybridMultilevel"/>
    <w:tmpl w:val="1B06FF5A"/>
    <w:lvl w:ilvl="0" w:tplc="208E5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1863"/>
    <w:multiLevelType w:val="hybridMultilevel"/>
    <w:tmpl w:val="9078F0E0"/>
    <w:lvl w:ilvl="0" w:tplc="EAF426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1E4A"/>
    <w:multiLevelType w:val="hybridMultilevel"/>
    <w:tmpl w:val="E50EEA44"/>
    <w:lvl w:ilvl="0" w:tplc="7D12A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0199"/>
    <w:multiLevelType w:val="hybridMultilevel"/>
    <w:tmpl w:val="59F0D16E"/>
    <w:lvl w:ilvl="0" w:tplc="BA12DA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0"/>
    <w:rsid w:val="0001797E"/>
    <w:rsid w:val="000251D7"/>
    <w:rsid w:val="00043ED4"/>
    <w:rsid w:val="000655AA"/>
    <w:rsid w:val="00081949"/>
    <w:rsid w:val="0008424B"/>
    <w:rsid w:val="000A4410"/>
    <w:rsid w:val="000E6A98"/>
    <w:rsid w:val="0010729C"/>
    <w:rsid w:val="001154BD"/>
    <w:rsid w:val="00123F47"/>
    <w:rsid w:val="00142E5D"/>
    <w:rsid w:val="00153BBD"/>
    <w:rsid w:val="00156A7D"/>
    <w:rsid w:val="00186515"/>
    <w:rsid w:val="00193A08"/>
    <w:rsid w:val="0019443F"/>
    <w:rsid w:val="001977BB"/>
    <w:rsid w:val="001A7DD1"/>
    <w:rsid w:val="001B0CDD"/>
    <w:rsid w:val="001C6B4D"/>
    <w:rsid w:val="001E561A"/>
    <w:rsid w:val="002070D8"/>
    <w:rsid w:val="00221AFF"/>
    <w:rsid w:val="00230723"/>
    <w:rsid w:val="00252675"/>
    <w:rsid w:val="00264904"/>
    <w:rsid w:val="00264EFD"/>
    <w:rsid w:val="002830E5"/>
    <w:rsid w:val="002A6CC3"/>
    <w:rsid w:val="002D56EA"/>
    <w:rsid w:val="002E1F6B"/>
    <w:rsid w:val="00331E78"/>
    <w:rsid w:val="00346960"/>
    <w:rsid w:val="00346F60"/>
    <w:rsid w:val="00373CF2"/>
    <w:rsid w:val="00376165"/>
    <w:rsid w:val="003C48B0"/>
    <w:rsid w:val="003D2EEC"/>
    <w:rsid w:val="00400ED4"/>
    <w:rsid w:val="00444470"/>
    <w:rsid w:val="00477955"/>
    <w:rsid w:val="004A364B"/>
    <w:rsid w:val="004B5E49"/>
    <w:rsid w:val="004D79E7"/>
    <w:rsid w:val="004E1EF2"/>
    <w:rsid w:val="004E3E34"/>
    <w:rsid w:val="004F5FFD"/>
    <w:rsid w:val="005064C3"/>
    <w:rsid w:val="00512405"/>
    <w:rsid w:val="00516E0F"/>
    <w:rsid w:val="00517F6E"/>
    <w:rsid w:val="0053114C"/>
    <w:rsid w:val="005344CE"/>
    <w:rsid w:val="00534E0F"/>
    <w:rsid w:val="0055620C"/>
    <w:rsid w:val="00580696"/>
    <w:rsid w:val="00581A3A"/>
    <w:rsid w:val="005910B1"/>
    <w:rsid w:val="0059632F"/>
    <w:rsid w:val="005A7715"/>
    <w:rsid w:val="005B45AD"/>
    <w:rsid w:val="005D3A46"/>
    <w:rsid w:val="005F330D"/>
    <w:rsid w:val="00603B84"/>
    <w:rsid w:val="0061656E"/>
    <w:rsid w:val="00617589"/>
    <w:rsid w:val="0063010B"/>
    <w:rsid w:val="006427FD"/>
    <w:rsid w:val="0065223F"/>
    <w:rsid w:val="00662E71"/>
    <w:rsid w:val="00666C68"/>
    <w:rsid w:val="006A6DCD"/>
    <w:rsid w:val="006B7D20"/>
    <w:rsid w:val="006E3420"/>
    <w:rsid w:val="006E4CB7"/>
    <w:rsid w:val="006F030A"/>
    <w:rsid w:val="006F11F2"/>
    <w:rsid w:val="00725F9E"/>
    <w:rsid w:val="00757BD1"/>
    <w:rsid w:val="00763633"/>
    <w:rsid w:val="00781E32"/>
    <w:rsid w:val="00793C9F"/>
    <w:rsid w:val="007A59DF"/>
    <w:rsid w:val="007D6E96"/>
    <w:rsid w:val="007D7BED"/>
    <w:rsid w:val="007F0624"/>
    <w:rsid w:val="007F60A1"/>
    <w:rsid w:val="007F6A3C"/>
    <w:rsid w:val="00810B20"/>
    <w:rsid w:val="00813D13"/>
    <w:rsid w:val="00816E02"/>
    <w:rsid w:val="0083215C"/>
    <w:rsid w:val="00844A0F"/>
    <w:rsid w:val="00852650"/>
    <w:rsid w:val="0085596E"/>
    <w:rsid w:val="00891048"/>
    <w:rsid w:val="00895A53"/>
    <w:rsid w:val="008A2F56"/>
    <w:rsid w:val="009913F5"/>
    <w:rsid w:val="00997D94"/>
    <w:rsid w:val="00A0674B"/>
    <w:rsid w:val="00A114F7"/>
    <w:rsid w:val="00A20956"/>
    <w:rsid w:val="00A26738"/>
    <w:rsid w:val="00A436D9"/>
    <w:rsid w:val="00A43A95"/>
    <w:rsid w:val="00A60802"/>
    <w:rsid w:val="00A81249"/>
    <w:rsid w:val="00AA55C0"/>
    <w:rsid w:val="00AD1F8A"/>
    <w:rsid w:val="00AD58C1"/>
    <w:rsid w:val="00AE45AE"/>
    <w:rsid w:val="00B026B3"/>
    <w:rsid w:val="00B1718B"/>
    <w:rsid w:val="00B258DF"/>
    <w:rsid w:val="00B371F5"/>
    <w:rsid w:val="00B40461"/>
    <w:rsid w:val="00B478F7"/>
    <w:rsid w:val="00B568AD"/>
    <w:rsid w:val="00B65AAF"/>
    <w:rsid w:val="00B759B7"/>
    <w:rsid w:val="00B75C3C"/>
    <w:rsid w:val="00B92F18"/>
    <w:rsid w:val="00BD2A10"/>
    <w:rsid w:val="00BF13EC"/>
    <w:rsid w:val="00C05CF0"/>
    <w:rsid w:val="00C51D1A"/>
    <w:rsid w:val="00C57699"/>
    <w:rsid w:val="00C719A9"/>
    <w:rsid w:val="00CA22E1"/>
    <w:rsid w:val="00CE2A57"/>
    <w:rsid w:val="00CE5AE3"/>
    <w:rsid w:val="00CF784C"/>
    <w:rsid w:val="00CF7AF5"/>
    <w:rsid w:val="00D0254E"/>
    <w:rsid w:val="00D03B9F"/>
    <w:rsid w:val="00D11E56"/>
    <w:rsid w:val="00D463CD"/>
    <w:rsid w:val="00D4774F"/>
    <w:rsid w:val="00D66469"/>
    <w:rsid w:val="00DB3E8A"/>
    <w:rsid w:val="00DE6860"/>
    <w:rsid w:val="00E02494"/>
    <w:rsid w:val="00E0349A"/>
    <w:rsid w:val="00E05286"/>
    <w:rsid w:val="00E07CE9"/>
    <w:rsid w:val="00E65EA0"/>
    <w:rsid w:val="00E66616"/>
    <w:rsid w:val="00E74490"/>
    <w:rsid w:val="00E952D0"/>
    <w:rsid w:val="00E95390"/>
    <w:rsid w:val="00EB0430"/>
    <w:rsid w:val="00EB2899"/>
    <w:rsid w:val="00EB30AA"/>
    <w:rsid w:val="00EB7BD5"/>
    <w:rsid w:val="00F03DB4"/>
    <w:rsid w:val="00F1015B"/>
    <w:rsid w:val="00F101F0"/>
    <w:rsid w:val="00F23BA3"/>
    <w:rsid w:val="00F266A7"/>
    <w:rsid w:val="00F343AA"/>
    <w:rsid w:val="00F57F9F"/>
    <w:rsid w:val="00F73273"/>
    <w:rsid w:val="00F85F4E"/>
    <w:rsid w:val="00F93E18"/>
    <w:rsid w:val="00FA1A26"/>
    <w:rsid w:val="00FA4C13"/>
    <w:rsid w:val="00FA5C80"/>
    <w:rsid w:val="00FB22B1"/>
    <w:rsid w:val="00FB4C4B"/>
    <w:rsid w:val="00FB677A"/>
    <w:rsid w:val="00FC2542"/>
    <w:rsid w:val="00FD2E26"/>
    <w:rsid w:val="00FE2477"/>
    <w:rsid w:val="00FE69C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7C59"/>
  <w15:docId w15:val="{788AECEF-A373-4404-88C2-7899D54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8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4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C4B"/>
  </w:style>
  <w:style w:type="paragraph" w:styleId="Pidipagina">
    <w:name w:val="footer"/>
    <w:basedOn w:val="Normale"/>
    <w:link w:val="PidipaginaCarattere"/>
    <w:uiPriority w:val="99"/>
    <w:unhideWhenUsed/>
    <w:rsid w:val="00FB4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C4B"/>
  </w:style>
  <w:style w:type="paragraph" w:styleId="Paragrafoelenco">
    <w:name w:val="List Paragraph"/>
    <w:basedOn w:val="Normale"/>
    <w:uiPriority w:val="34"/>
    <w:qFormat/>
    <w:rsid w:val="0022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21adf93ff4688941b5b76f0666d94adb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c16cad5a59c495ed8892bb36b3df59b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W6MFJ5MFMHMQ-218-347</_dlc_DocId>
    <_dlc_DocIdUrl xmlns="0014b61d-2715-4443-ab79-f9051c62c296">
      <Url>http://spdocs.regione.fvg.it/dc/DCRRAF/Home/SSR/PSR2014-2020/_layouts/DocIdRedir.aspx?ID=W6MFJ5MFMHMQ-218-347</Url>
      <Description>W6MFJ5MFMHMQ-218-347</Description>
    </_dlc_DocIdUrl>
  </documentManagement>
</p:properties>
</file>

<file path=customXml/itemProps1.xml><?xml version="1.0" encoding="utf-8"?>
<ds:datastoreItem xmlns:ds="http://schemas.openxmlformats.org/officeDocument/2006/customXml" ds:itemID="{5B337CE2-5DBB-4B79-AACA-9FCC33F6B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474B4-B9D9-48ED-917E-D9E3775812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CDEC49-5F1B-4C25-BDF5-6F46D4F73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E6566-E8B9-447C-A358-625782E04D46}">
  <ds:schemaRefs>
    <ds:schemaRef ds:uri="http://purl.org/dc/elements/1.1/"/>
    <ds:schemaRef ds:uri="0014b61d-2715-4443-ab79-f9051c62c296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Michielis Roberto</cp:lastModifiedBy>
  <cp:revision>15</cp:revision>
  <cp:lastPrinted>2022-11-07T15:20:00Z</cp:lastPrinted>
  <dcterms:created xsi:type="dcterms:W3CDTF">2022-12-06T14:06:00Z</dcterms:created>
  <dcterms:modified xsi:type="dcterms:W3CDTF">2023-01-19T13:27:00Z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8b250ee6-bb33-4516-91ed-ba08b183d062</vt:lpwstr>
  </property>
</Properties>
</file>