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5463" w14:textId="720B1D58" w:rsidR="00630213" w:rsidRPr="001972B2" w:rsidRDefault="00D85287" w:rsidP="00A21C7F">
      <w:pPr>
        <w:jc w:val="right"/>
        <w:rPr>
          <w:sz w:val="20"/>
          <w:szCs w:val="20"/>
        </w:rPr>
      </w:pPr>
      <w:r w:rsidRPr="00D85287">
        <w:rPr>
          <w:noProof/>
          <w:sz w:val="20"/>
          <w:szCs w:val="20"/>
        </w:rPr>
        <w:drawing>
          <wp:inline distT="0" distB="0" distL="0" distR="0" wp14:anchorId="335DFEF2" wp14:editId="55B6A682">
            <wp:extent cx="2606265" cy="1413887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65" cy="14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65464" w14:textId="77777777" w:rsidR="00630213" w:rsidRPr="001972B2" w:rsidRDefault="00630213" w:rsidP="00046EBD">
      <w:pPr>
        <w:jc w:val="both"/>
        <w:rPr>
          <w:sz w:val="20"/>
          <w:szCs w:val="20"/>
        </w:rPr>
      </w:pPr>
    </w:p>
    <w:p w14:paraId="47465465" w14:textId="77777777" w:rsidR="00630213" w:rsidRPr="001972B2" w:rsidRDefault="00630213" w:rsidP="00046EBD">
      <w:pPr>
        <w:jc w:val="both"/>
        <w:rPr>
          <w:sz w:val="20"/>
          <w:szCs w:val="20"/>
        </w:rPr>
      </w:pPr>
    </w:p>
    <w:p w14:paraId="47465466" w14:textId="77777777" w:rsidR="00630213" w:rsidRPr="001972B2" w:rsidRDefault="00630213" w:rsidP="00046EBD">
      <w:pPr>
        <w:jc w:val="both"/>
        <w:rPr>
          <w:sz w:val="20"/>
          <w:szCs w:val="20"/>
        </w:rPr>
      </w:pPr>
    </w:p>
    <w:p w14:paraId="4746546B" w14:textId="77777777" w:rsidR="00630213" w:rsidRPr="001972B2" w:rsidRDefault="00630213" w:rsidP="00046EBD">
      <w:pPr>
        <w:jc w:val="both"/>
        <w:rPr>
          <w:sz w:val="20"/>
          <w:szCs w:val="20"/>
        </w:rPr>
      </w:pPr>
    </w:p>
    <w:p w14:paraId="7DD1D708" w14:textId="0C7E4198" w:rsidR="00750467" w:rsidRDefault="00750467" w:rsidP="00046EBD">
      <w:pPr>
        <w:pStyle w:val="Default"/>
        <w:jc w:val="both"/>
        <w:rPr>
          <w:sz w:val="20"/>
          <w:szCs w:val="20"/>
        </w:rPr>
      </w:pPr>
    </w:p>
    <w:p w14:paraId="1BE2DD3C" w14:textId="77777777" w:rsidR="00E011BF" w:rsidRDefault="00E011BF" w:rsidP="00046EBD">
      <w:pPr>
        <w:autoSpaceDE w:val="0"/>
        <w:autoSpaceDN w:val="0"/>
        <w:adjustRightInd w:val="0"/>
        <w:jc w:val="both"/>
        <w:rPr>
          <w:rFonts w:cs="DecimaWE-Regular"/>
          <w:b/>
          <w:color w:val="000000"/>
          <w:sz w:val="20"/>
          <w:szCs w:val="20"/>
        </w:rPr>
      </w:pPr>
    </w:p>
    <w:p w14:paraId="6F8A00F8" w14:textId="77777777" w:rsidR="00E011BF" w:rsidRDefault="00E011BF" w:rsidP="00046EBD">
      <w:pPr>
        <w:autoSpaceDE w:val="0"/>
        <w:autoSpaceDN w:val="0"/>
        <w:adjustRightInd w:val="0"/>
        <w:jc w:val="both"/>
        <w:rPr>
          <w:rFonts w:cs="DecimaWE-Regular"/>
          <w:b/>
          <w:color w:val="000000"/>
          <w:sz w:val="20"/>
          <w:szCs w:val="20"/>
        </w:rPr>
      </w:pPr>
    </w:p>
    <w:p w14:paraId="2515DDEF" w14:textId="0FEEC114" w:rsidR="004507F6" w:rsidRDefault="00496A09" w:rsidP="00496A0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97029">
        <w:rPr>
          <w:rFonts w:cs="DecimaWE-Regular"/>
          <w:b/>
          <w:color w:val="000000"/>
          <w:sz w:val="20"/>
          <w:szCs w:val="20"/>
        </w:rPr>
        <w:t xml:space="preserve">Oggetto: </w:t>
      </w:r>
      <w:r>
        <w:rPr>
          <w:rFonts w:cs="DecimaWE-Regular"/>
          <w:b/>
          <w:color w:val="000000"/>
          <w:sz w:val="20"/>
          <w:szCs w:val="20"/>
        </w:rPr>
        <w:t xml:space="preserve">artt. 4 e 5 della </w:t>
      </w:r>
      <w:r w:rsidR="00B70D7C">
        <w:rPr>
          <w:b/>
          <w:sz w:val="20"/>
          <w:szCs w:val="20"/>
        </w:rPr>
        <w:t>l</w:t>
      </w:r>
      <w:r w:rsidRPr="00897029">
        <w:rPr>
          <w:b/>
          <w:sz w:val="20"/>
          <w:szCs w:val="20"/>
        </w:rPr>
        <w:t>egge regionale 3 maggio 2019, n. 7 “Misure per la valorizzazione e la promozione delle sagre e feste locali e delle fiere tradizionali”</w:t>
      </w:r>
      <w:r>
        <w:rPr>
          <w:b/>
          <w:sz w:val="20"/>
          <w:szCs w:val="20"/>
        </w:rPr>
        <w:t xml:space="preserve">. </w:t>
      </w:r>
    </w:p>
    <w:p w14:paraId="33C327E0" w14:textId="050A2EBF" w:rsidR="00496A09" w:rsidRPr="00897029" w:rsidRDefault="00496A09" w:rsidP="00496A0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897029">
        <w:rPr>
          <w:b/>
          <w:sz w:val="20"/>
          <w:szCs w:val="20"/>
        </w:rPr>
        <w:t xml:space="preserve">manazione </w:t>
      </w:r>
      <w:r w:rsidR="006864C4">
        <w:rPr>
          <w:b/>
          <w:sz w:val="20"/>
          <w:szCs w:val="20"/>
        </w:rPr>
        <w:t xml:space="preserve">nuovo </w:t>
      </w:r>
      <w:r w:rsidRPr="00897029">
        <w:rPr>
          <w:b/>
          <w:sz w:val="20"/>
          <w:szCs w:val="20"/>
        </w:rPr>
        <w:t>avviso</w:t>
      </w:r>
      <w:r>
        <w:rPr>
          <w:b/>
          <w:sz w:val="20"/>
          <w:szCs w:val="20"/>
        </w:rPr>
        <w:t xml:space="preserve"> e approvazione </w:t>
      </w:r>
      <w:r w:rsidR="006864C4">
        <w:rPr>
          <w:b/>
          <w:sz w:val="20"/>
          <w:szCs w:val="20"/>
        </w:rPr>
        <w:t xml:space="preserve">della nuova </w:t>
      </w:r>
      <w:r>
        <w:rPr>
          <w:b/>
          <w:sz w:val="20"/>
          <w:szCs w:val="20"/>
        </w:rPr>
        <w:t>modulistica</w:t>
      </w:r>
      <w:r w:rsidR="006864C4">
        <w:rPr>
          <w:b/>
          <w:sz w:val="20"/>
          <w:szCs w:val="20"/>
        </w:rPr>
        <w:t xml:space="preserve"> a seguito delle modifiche apportate dall’art.30 della legge regionale 3 marzo 2023, n.10</w:t>
      </w:r>
      <w:r>
        <w:rPr>
          <w:b/>
          <w:sz w:val="20"/>
          <w:szCs w:val="20"/>
        </w:rPr>
        <w:t>.</w:t>
      </w:r>
    </w:p>
    <w:p w14:paraId="60DD8341" w14:textId="77777777" w:rsidR="00496A09" w:rsidRDefault="00496A09" w:rsidP="00496A09">
      <w:pPr>
        <w:autoSpaceDE w:val="0"/>
        <w:autoSpaceDN w:val="0"/>
        <w:adjustRightInd w:val="0"/>
        <w:jc w:val="both"/>
        <w:rPr>
          <w:rFonts w:cs="DecimaWE-Bold"/>
          <w:bCs/>
          <w:color w:val="000000"/>
          <w:sz w:val="20"/>
          <w:szCs w:val="20"/>
        </w:rPr>
      </w:pPr>
    </w:p>
    <w:p w14:paraId="2D014E60" w14:textId="77777777" w:rsidR="00496A09" w:rsidRDefault="00496A09" w:rsidP="00496A09">
      <w:pPr>
        <w:autoSpaceDE w:val="0"/>
        <w:autoSpaceDN w:val="0"/>
        <w:adjustRightInd w:val="0"/>
        <w:jc w:val="both"/>
        <w:rPr>
          <w:rFonts w:cs="DecimaWE-Bold"/>
          <w:bCs/>
          <w:color w:val="000000"/>
          <w:sz w:val="20"/>
          <w:szCs w:val="20"/>
        </w:rPr>
      </w:pPr>
    </w:p>
    <w:p w14:paraId="2DD4DC3D" w14:textId="77777777" w:rsidR="00DA0408" w:rsidRDefault="00DA0408" w:rsidP="00DA0408">
      <w:pPr>
        <w:spacing w:line="259" w:lineRule="auto"/>
        <w:ind w:left="-284" w:hanging="11"/>
        <w:jc w:val="center"/>
        <w:rPr>
          <w:b/>
          <w:sz w:val="21"/>
          <w:szCs w:val="21"/>
        </w:rPr>
      </w:pPr>
      <w:r w:rsidRPr="006B67F6">
        <w:rPr>
          <w:b/>
          <w:sz w:val="21"/>
          <w:szCs w:val="21"/>
        </w:rPr>
        <w:t xml:space="preserve">Il Direttore </w:t>
      </w:r>
      <w:r>
        <w:rPr>
          <w:b/>
          <w:sz w:val="21"/>
          <w:szCs w:val="21"/>
        </w:rPr>
        <w:t xml:space="preserve">del Servizio </w:t>
      </w:r>
    </w:p>
    <w:p w14:paraId="5A11CB5A" w14:textId="77777777" w:rsidR="00DA0408" w:rsidRPr="006B67F6" w:rsidRDefault="00DA0408" w:rsidP="00DA0408">
      <w:pPr>
        <w:spacing w:line="259" w:lineRule="auto"/>
        <w:ind w:left="-284" w:hanging="11"/>
        <w:jc w:val="center"/>
        <w:rPr>
          <w:sz w:val="21"/>
          <w:szCs w:val="21"/>
        </w:rPr>
      </w:pPr>
      <w:r>
        <w:rPr>
          <w:b/>
          <w:sz w:val="21"/>
          <w:szCs w:val="21"/>
        </w:rPr>
        <w:t>Polizia locale, sicurezza e politiche dell’immigrazione</w:t>
      </w:r>
      <w:r w:rsidRPr="006B67F6">
        <w:rPr>
          <w:b/>
          <w:sz w:val="21"/>
          <w:szCs w:val="21"/>
        </w:rPr>
        <w:t xml:space="preserve"> </w:t>
      </w:r>
    </w:p>
    <w:p w14:paraId="77B32890" w14:textId="77777777" w:rsidR="00DA0408" w:rsidRDefault="00DA0408" w:rsidP="00DA0408">
      <w:pPr>
        <w:spacing w:line="259" w:lineRule="auto"/>
        <w:ind w:right="-461"/>
        <w:rPr>
          <w:sz w:val="21"/>
          <w:szCs w:val="21"/>
        </w:rPr>
      </w:pPr>
    </w:p>
    <w:p w14:paraId="5A173A3E" w14:textId="77777777" w:rsidR="00496A09" w:rsidRPr="001972B2" w:rsidRDefault="00496A09" w:rsidP="00496A09">
      <w:pPr>
        <w:autoSpaceDE w:val="0"/>
        <w:autoSpaceDN w:val="0"/>
        <w:adjustRightInd w:val="0"/>
        <w:jc w:val="both"/>
        <w:rPr>
          <w:rFonts w:cs="DecimaWE-Bold"/>
          <w:bCs/>
          <w:color w:val="000000"/>
          <w:sz w:val="20"/>
          <w:szCs w:val="20"/>
        </w:rPr>
      </w:pPr>
    </w:p>
    <w:p w14:paraId="48224ABE" w14:textId="56C8924B" w:rsidR="00496A09" w:rsidRDefault="00496A09" w:rsidP="00496A09">
      <w:pPr>
        <w:autoSpaceDE w:val="0"/>
        <w:autoSpaceDN w:val="0"/>
        <w:adjustRightInd w:val="0"/>
        <w:jc w:val="both"/>
        <w:rPr>
          <w:rFonts w:cs="DecimaWE-Regular"/>
          <w:sz w:val="20"/>
          <w:szCs w:val="20"/>
        </w:rPr>
      </w:pPr>
      <w:r w:rsidRPr="001972B2">
        <w:rPr>
          <w:rFonts w:cs="DecimaWE-Bold"/>
          <w:b/>
          <w:bCs/>
          <w:color w:val="000000"/>
          <w:sz w:val="20"/>
          <w:szCs w:val="20"/>
        </w:rPr>
        <w:t xml:space="preserve">Vista </w:t>
      </w:r>
      <w:r w:rsidR="00B70D7C">
        <w:rPr>
          <w:rFonts w:cs="DecimaWE-Regular"/>
          <w:color w:val="000000"/>
          <w:sz w:val="20"/>
          <w:szCs w:val="20"/>
        </w:rPr>
        <w:t>la l</w:t>
      </w:r>
      <w:r w:rsidRPr="001972B2">
        <w:rPr>
          <w:rFonts w:cs="DecimaWE-Regular"/>
          <w:color w:val="000000"/>
          <w:sz w:val="20"/>
          <w:szCs w:val="20"/>
        </w:rPr>
        <w:t xml:space="preserve">egge regionale </w:t>
      </w:r>
      <w:r w:rsidR="00554DDC">
        <w:rPr>
          <w:rFonts w:cs="DecimaWE-Regular"/>
          <w:color w:val="000000"/>
          <w:sz w:val="20"/>
          <w:szCs w:val="20"/>
        </w:rPr>
        <w:t xml:space="preserve">3 maggio 2019, </w:t>
      </w:r>
      <w:r w:rsidRPr="001972B2">
        <w:rPr>
          <w:rFonts w:cs="DecimaWE-Regular"/>
          <w:color w:val="000000"/>
          <w:sz w:val="20"/>
          <w:szCs w:val="20"/>
        </w:rPr>
        <w:t xml:space="preserve">n. 7 “Misure per la valorizzazione e la promozione delle sagre e feste locali e delle fiere tradizionali”, finalizzata alla </w:t>
      </w:r>
      <w:r w:rsidRPr="001972B2">
        <w:rPr>
          <w:rFonts w:cs="DecimaWE-Regular"/>
          <w:sz w:val="20"/>
          <w:szCs w:val="20"/>
        </w:rPr>
        <w:t>valorizzazione e promozione di manifestazioni ed eventi pubblici a carattere temporaneo e locale, espressione del territorio, della tradizione, della cultura e delle naturali forme di aggregazione e di socialità, proprie di ciascuna Comunità del Friuli Venezia Giulia;</w:t>
      </w:r>
    </w:p>
    <w:p w14:paraId="46076727" w14:textId="677CD316" w:rsidR="00496A09" w:rsidRDefault="00496A09" w:rsidP="00496A09">
      <w:pPr>
        <w:autoSpaceDE w:val="0"/>
        <w:autoSpaceDN w:val="0"/>
        <w:adjustRightInd w:val="0"/>
        <w:jc w:val="both"/>
        <w:rPr>
          <w:rFonts w:cs="DecimaWE-Regular"/>
          <w:sz w:val="20"/>
          <w:szCs w:val="20"/>
        </w:rPr>
      </w:pPr>
      <w:r w:rsidRPr="00D85287">
        <w:rPr>
          <w:rFonts w:cs="DecimaWE-Bold"/>
          <w:b/>
          <w:bCs/>
          <w:color w:val="000000"/>
          <w:sz w:val="20"/>
          <w:szCs w:val="20"/>
        </w:rPr>
        <w:t>Vista</w:t>
      </w:r>
      <w:r>
        <w:rPr>
          <w:rFonts w:ascii="DecimaWE-Bold" w:hAnsi="DecimaWE-Bold" w:cs="DecimaWE-Bold"/>
          <w:b/>
          <w:bCs/>
          <w:color w:val="000000"/>
          <w:sz w:val="23"/>
          <w:szCs w:val="23"/>
        </w:rPr>
        <w:t xml:space="preserve"> </w:t>
      </w:r>
      <w:r w:rsidR="00B70D7C">
        <w:rPr>
          <w:rFonts w:cs="DecimaWE-Regular"/>
          <w:sz w:val="20"/>
          <w:szCs w:val="20"/>
        </w:rPr>
        <w:t>la successiva l</w:t>
      </w:r>
      <w:r w:rsidRPr="00D85287">
        <w:rPr>
          <w:rFonts w:cs="DecimaWE-Regular"/>
          <w:sz w:val="20"/>
          <w:szCs w:val="20"/>
        </w:rPr>
        <w:t>egge regionale n. 9/2019 “Disposizioni multisettoriali per esigenze urgenti del</w:t>
      </w:r>
      <w:r>
        <w:rPr>
          <w:rFonts w:cs="DecimaWE-Regular"/>
          <w:sz w:val="20"/>
          <w:szCs w:val="20"/>
        </w:rPr>
        <w:t xml:space="preserve"> </w:t>
      </w:r>
      <w:r w:rsidRPr="00D85287">
        <w:rPr>
          <w:rFonts w:cs="DecimaWE-Regular"/>
          <w:sz w:val="20"/>
          <w:szCs w:val="20"/>
        </w:rPr>
        <w:t xml:space="preserve">territorio regionale”, con cui </w:t>
      </w:r>
      <w:r>
        <w:rPr>
          <w:rFonts w:cs="DecimaWE-Regular"/>
          <w:sz w:val="20"/>
          <w:szCs w:val="20"/>
        </w:rPr>
        <w:t>viene</w:t>
      </w:r>
      <w:r w:rsidRPr="00D85287">
        <w:rPr>
          <w:rFonts w:cs="DecimaWE-Regular"/>
          <w:sz w:val="20"/>
          <w:szCs w:val="20"/>
        </w:rPr>
        <w:t xml:space="preserve"> estesa la categoria di beneficiari di cui all’articolo 5, ricomprendendo</w:t>
      </w:r>
      <w:r>
        <w:rPr>
          <w:rFonts w:cs="DecimaWE-Regular"/>
          <w:sz w:val="20"/>
          <w:szCs w:val="20"/>
        </w:rPr>
        <w:t xml:space="preserve"> </w:t>
      </w:r>
      <w:r w:rsidRPr="00D85287">
        <w:rPr>
          <w:rFonts w:cs="DecimaWE-Regular"/>
          <w:sz w:val="20"/>
          <w:szCs w:val="20"/>
        </w:rPr>
        <w:t>altresì le Pro Loco del Friuli Venezia Giulia, anche laddove unite in Consorzio;</w:t>
      </w:r>
    </w:p>
    <w:p w14:paraId="6F444231" w14:textId="738BE312" w:rsidR="00496A09" w:rsidRPr="00496A09" w:rsidRDefault="00496A09" w:rsidP="00EE40AB">
      <w:pPr>
        <w:autoSpaceDE w:val="0"/>
        <w:autoSpaceDN w:val="0"/>
        <w:adjustRightInd w:val="0"/>
        <w:jc w:val="both"/>
        <w:rPr>
          <w:rFonts w:cs="DecimaWE-Regular"/>
          <w:sz w:val="20"/>
          <w:szCs w:val="20"/>
        </w:rPr>
      </w:pPr>
      <w:r w:rsidRPr="00496A09">
        <w:rPr>
          <w:rFonts w:cs="DecimaWE-Bold"/>
          <w:b/>
          <w:bCs/>
          <w:color w:val="000000"/>
          <w:sz w:val="20"/>
          <w:szCs w:val="20"/>
        </w:rPr>
        <w:t>Evidenziato</w:t>
      </w:r>
      <w:r w:rsidRPr="00496A09">
        <w:rPr>
          <w:rFonts w:cs="DecimaWE-Regular"/>
          <w:sz w:val="20"/>
          <w:szCs w:val="20"/>
        </w:rPr>
        <w:t xml:space="preserve"> </w:t>
      </w:r>
      <w:r w:rsidR="00346C68">
        <w:rPr>
          <w:rFonts w:cs="DecimaWE-Regular"/>
          <w:sz w:val="20"/>
          <w:szCs w:val="20"/>
        </w:rPr>
        <w:t>in particolare</w:t>
      </w:r>
      <w:r w:rsidR="00EE40AB">
        <w:rPr>
          <w:rFonts w:cs="DecimaWE-Regular"/>
          <w:sz w:val="20"/>
          <w:szCs w:val="20"/>
        </w:rPr>
        <w:t xml:space="preserve"> gli artt.</w:t>
      </w:r>
      <w:r w:rsidRPr="00496A09">
        <w:rPr>
          <w:rFonts w:cs="DecimaWE-Regular"/>
          <w:sz w:val="20"/>
          <w:szCs w:val="20"/>
        </w:rPr>
        <w:t xml:space="preserve"> 4 e 5 della sopra citata legge </w:t>
      </w:r>
      <w:r w:rsidR="00DA0408">
        <w:rPr>
          <w:rFonts w:cs="DecimaWE-Regular"/>
          <w:sz w:val="20"/>
          <w:szCs w:val="20"/>
        </w:rPr>
        <w:t xml:space="preserve">che </w:t>
      </w:r>
      <w:r w:rsidRPr="00496A09">
        <w:rPr>
          <w:rFonts w:cs="DecimaWE-Regular"/>
          <w:sz w:val="20"/>
          <w:szCs w:val="20"/>
        </w:rPr>
        <w:t>autorizzano la concessione ed erogazione</w:t>
      </w:r>
      <w:r w:rsidR="00B2167A">
        <w:rPr>
          <w:rFonts w:cs="DecimaWE-Regular"/>
          <w:sz w:val="20"/>
          <w:szCs w:val="20"/>
        </w:rPr>
        <w:t xml:space="preserve"> </w:t>
      </w:r>
      <w:r w:rsidRPr="00496A09">
        <w:rPr>
          <w:rFonts w:cs="DecimaWE-Regular"/>
          <w:sz w:val="20"/>
          <w:szCs w:val="20"/>
        </w:rPr>
        <w:t>di contributi con modalità a s</w:t>
      </w:r>
      <w:r w:rsidR="00EE40AB">
        <w:rPr>
          <w:rFonts w:cs="DecimaWE-Regular"/>
          <w:sz w:val="20"/>
          <w:szCs w:val="20"/>
        </w:rPr>
        <w:t>portello, ai sensi dell’art.</w:t>
      </w:r>
      <w:r w:rsidR="00B70D7C">
        <w:rPr>
          <w:rFonts w:cs="DecimaWE-Regular"/>
          <w:sz w:val="20"/>
          <w:szCs w:val="20"/>
        </w:rPr>
        <w:t xml:space="preserve"> 36 della l</w:t>
      </w:r>
      <w:r w:rsidRPr="00496A09">
        <w:rPr>
          <w:rFonts w:cs="DecimaWE-Regular"/>
          <w:sz w:val="20"/>
          <w:szCs w:val="20"/>
        </w:rPr>
        <w:t>egge regionale 7/2000, come di seguito</w:t>
      </w:r>
      <w:r w:rsidR="00EE40AB">
        <w:rPr>
          <w:rFonts w:cs="DecimaWE-Regular"/>
          <w:sz w:val="20"/>
          <w:szCs w:val="20"/>
        </w:rPr>
        <w:t xml:space="preserve"> </w:t>
      </w:r>
      <w:r w:rsidRPr="00496A09">
        <w:rPr>
          <w:rFonts w:cs="DecimaWE-Regular"/>
          <w:sz w:val="20"/>
          <w:szCs w:val="20"/>
        </w:rPr>
        <w:t>specificato:</w:t>
      </w:r>
    </w:p>
    <w:p w14:paraId="766D00E6" w14:textId="3B57CD23" w:rsidR="00496A09" w:rsidRDefault="00B2167A" w:rsidP="00E04A7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142" w:hanging="142"/>
        <w:jc w:val="both"/>
        <w:rPr>
          <w:rFonts w:cs="DecimaWE-Regular"/>
          <w:sz w:val="20"/>
          <w:szCs w:val="20"/>
        </w:rPr>
      </w:pPr>
      <w:r>
        <w:rPr>
          <w:rFonts w:cs="DecimaWE-Regular"/>
          <w:sz w:val="20"/>
          <w:szCs w:val="20"/>
        </w:rPr>
        <w:t>art. 4</w:t>
      </w:r>
      <w:r w:rsidR="00496A09" w:rsidRPr="00EE40AB">
        <w:rPr>
          <w:rFonts w:cs="DecimaWE-Regular"/>
          <w:sz w:val="20"/>
          <w:szCs w:val="20"/>
        </w:rPr>
        <w:t xml:space="preserve"> contributi per il sostentamento delle spese di assistenza tecnica e acquisizione di servizi</w:t>
      </w:r>
      <w:r w:rsidR="00EE40AB" w:rsidRPr="00EE40AB">
        <w:rPr>
          <w:rFonts w:cs="DecimaWE-Regular"/>
          <w:sz w:val="20"/>
          <w:szCs w:val="20"/>
        </w:rPr>
        <w:t xml:space="preserve"> </w:t>
      </w:r>
      <w:r w:rsidR="00496A09" w:rsidRPr="00EE40AB">
        <w:rPr>
          <w:rFonts w:cs="DecimaWE-Regular"/>
          <w:sz w:val="20"/>
          <w:szCs w:val="20"/>
        </w:rPr>
        <w:t>sostenute da Comuni, Enti privati, Fondazioni e Associazioni senza fini di lucro, Pro Loco e Parrocchie in</w:t>
      </w:r>
      <w:r w:rsidR="00EE40AB" w:rsidRPr="00EE40AB">
        <w:rPr>
          <w:rFonts w:cs="DecimaWE-Regular"/>
          <w:sz w:val="20"/>
          <w:szCs w:val="20"/>
        </w:rPr>
        <w:t xml:space="preserve"> </w:t>
      </w:r>
      <w:r w:rsidR="00496A09" w:rsidRPr="00EE40AB">
        <w:rPr>
          <w:rFonts w:cs="DecimaWE-Regular"/>
          <w:sz w:val="20"/>
          <w:szCs w:val="20"/>
        </w:rPr>
        <w:t>qualità di soggetti organizzatori;</w:t>
      </w:r>
    </w:p>
    <w:p w14:paraId="1E732051" w14:textId="37E21650" w:rsidR="00EE40AB" w:rsidRPr="00EE40AB" w:rsidRDefault="00EE40AB" w:rsidP="00E04A7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142" w:hanging="142"/>
        <w:jc w:val="both"/>
        <w:rPr>
          <w:rFonts w:cs="DecimaWE-Regular"/>
          <w:sz w:val="20"/>
          <w:szCs w:val="20"/>
        </w:rPr>
      </w:pPr>
      <w:r>
        <w:rPr>
          <w:rFonts w:cs="DecimaWE-Regular"/>
          <w:sz w:val="20"/>
          <w:szCs w:val="20"/>
        </w:rPr>
        <w:t xml:space="preserve">art. 5 contributi </w:t>
      </w:r>
      <w:r w:rsidRPr="00496A09">
        <w:rPr>
          <w:rFonts w:cs="DecimaWE-Regular"/>
          <w:sz w:val="20"/>
          <w:szCs w:val="20"/>
        </w:rPr>
        <w:t xml:space="preserve">per corsi di formazione organizzati da Comuni </w:t>
      </w:r>
      <w:r>
        <w:rPr>
          <w:rFonts w:cs="DecimaWE-Regular"/>
          <w:sz w:val="20"/>
          <w:szCs w:val="20"/>
        </w:rPr>
        <w:t xml:space="preserve">in forma singola </w:t>
      </w:r>
      <w:r w:rsidRPr="00496A09">
        <w:rPr>
          <w:rFonts w:cs="DecimaWE-Regular"/>
          <w:sz w:val="20"/>
          <w:szCs w:val="20"/>
        </w:rPr>
        <w:t>con popolazione fino a 5.000 abitanti</w:t>
      </w:r>
      <w:r w:rsidR="00941DFD">
        <w:rPr>
          <w:rFonts w:cs="DecimaWE-Regular"/>
          <w:sz w:val="20"/>
          <w:szCs w:val="20"/>
        </w:rPr>
        <w:t>,</w:t>
      </w:r>
      <w:r>
        <w:rPr>
          <w:rFonts w:cs="DecimaWE-Regular"/>
          <w:sz w:val="20"/>
          <w:szCs w:val="20"/>
        </w:rPr>
        <w:t xml:space="preserve"> ovvero nella forma convenzionata di almeno tre Comuni </w:t>
      </w:r>
      <w:r w:rsidRPr="00496A09">
        <w:rPr>
          <w:rFonts w:cs="DecimaWE-Regular"/>
          <w:sz w:val="20"/>
          <w:szCs w:val="20"/>
        </w:rPr>
        <w:t xml:space="preserve">con popolazione fino a </w:t>
      </w:r>
      <w:r>
        <w:rPr>
          <w:rFonts w:cs="DecimaWE-Regular"/>
          <w:sz w:val="20"/>
          <w:szCs w:val="20"/>
        </w:rPr>
        <w:t>30</w:t>
      </w:r>
      <w:r w:rsidRPr="00496A09">
        <w:rPr>
          <w:rFonts w:cs="DecimaWE-Regular"/>
          <w:sz w:val="20"/>
          <w:szCs w:val="20"/>
        </w:rPr>
        <w:t>.000 abitanti</w:t>
      </w:r>
      <w:r>
        <w:rPr>
          <w:rFonts w:cs="DecimaWE-Regular"/>
          <w:sz w:val="20"/>
          <w:szCs w:val="20"/>
        </w:rPr>
        <w:t xml:space="preserve">, o da Pro Loco del Friuli Venezia Giulia anche unite in Consorzio; </w:t>
      </w:r>
    </w:p>
    <w:p w14:paraId="777F4269" w14:textId="6CD4D101" w:rsidR="00465084" w:rsidRDefault="00465084" w:rsidP="004650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5084">
        <w:rPr>
          <w:rFonts w:cs="DecimaWE-Regular"/>
          <w:b/>
          <w:color w:val="000000"/>
          <w:sz w:val="20"/>
          <w:szCs w:val="20"/>
        </w:rPr>
        <w:t>Richiamata</w:t>
      </w:r>
      <w:r>
        <w:rPr>
          <w:rFonts w:cs="DecimaWE-Regular"/>
          <w:color w:val="000000"/>
          <w:sz w:val="20"/>
          <w:szCs w:val="20"/>
        </w:rPr>
        <w:t xml:space="preserve"> la delibera della Giunta regionale n. </w:t>
      </w:r>
      <w:r w:rsidR="00B70D7C">
        <w:rPr>
          <w:rFonts w:cs="DecimaWE-Regular"/>
          <w:color w:val="000000"/>
          <w:sz w:val="20"/>
          <w:szCs w:val="20"/>
        </w:rPr>
        <w:t>237 del 19 febbraio 2021</w:t>
      </w:r>
      <w:r>
        <w:rPr>
          <w:rFonts w:cs="DecimaWE-Regular"/>
          <w:color w:val="000000"/>
          <w:sz w:val="20"/>
          <w:szCs w:val="20"/>
        </w:rPr>
        <w:t xml:space="preserve"> con la quale, in </w:t>
      </w:r>
      <w:r>
        <w:rPr>
          <w:rFonts w:cs="DecimaWE Rg"/>
          <w:sz w:val="20"/>
          <w:szCs w:val="20"/>
        </w:rPr>
        <w:t xml:space="preserve">attuazione </w:t>
      </w:r>
      <w:r w:rsidR="00DA0408">
        <w:rPr>
          <w:rFonts w:cs="DecimaWE Rg"/>
          <w:sz w:val="20"/>
          <w:szCs w:val="20"/>
        </w:rPr>
        <w:t>a</w:t>
      </w:r>
      <w:r>
        <w:rPr>
          <w:rFonts w:cs="DecimaWE Rg"/>
          <w:sz w:val="20"/>
          <w:szCs w:val="20"/>
        </w:rPr>
        <w:t xml:space="preserve"> quanto previsto </w:t>
      </w:r>
      <w:r w:rsidR="00DA0408">
        <w:rPr>
          <w:rFonts w:cs="DecimaWE Rg"/>
          <w:sz w:val="20"/>
          <w:szCs w:val="20"/>
        </w:rPr>
        <w:t>dall’art. 6 -</w:t>
      </w:r>
      <w:r>
        <w:rPr>
          <w:rFonts w:cs="DecimaWE Rg"/>
          <w:sz w:val="20"/>
          <w:szCs w:val="20"/>
        </w:rPr>
        <w:t xml:space="preserve"> commi 2 e 7</w:t>
      </w:r>
      <w:r w:rsidR="00DA0408">
        <w:rPr>
          <w:rFonts w:cs="DecimaWE Rg"/>
          <w:sz w:val="20"/>
          <w:szCs w:val="20"/>
        </w:rPr>
        <w:t xml:space="preserve"> -</w:t>
      </w:r>
      <w:r>
        <w:rPr>
          <w:rFonts w:cs="DecimaWE Rg"/>
          <w:sz w:val="20"/>
          <w:szCs w:val="20"/>
        </w:rPr>
        <w:t xml:space="preserve"> e </w:t>
      </w:r>
      <w:r w:rsidR="00DA0408">
        <w:rPr>
          <w:rFonts w:cs="DecimaWE Rg"/>
          <w:sz w:val="20"/>
          <w:szCs w:val="20"/>
        </w:rPr>
        <w:t>dall’art. 13 -</w:t>
      </w:r>
      <w:r w:rsidR="00B70D7C">
        <w:rPr>
          <w:rFonts w:cs="DecimaWE Rg"/>
          <w:sz w:val="20"/>
          <w:szCs w:val="20"/>
        </w:rPr>
        <w:t xml:space="preserve"> comma 2 </w:t>
      </w:r>
      <w:r w:rsidR="00DA0408">
        <w:rPr>
          <w:rFonts w:cs="DecimaWE Rg"/>
          <w:sz w:val="20"/>
          <w:szCs w:val="20"/>
        </w:rPr>
        <w:t xml:space="preserve">- </w:t>
      </w:r>
      <w:r w:rsidR="00B70D7C">
        <w:rPr>
          <w:rFonts w:cs="DecimaWE Rg"/>
          <w:sz w:val="20"/>
          <w:szCs w:val="20"/>
        </w:rPr>
        <w:t>della l</w:t>
      </w:r>
      <w:r w:rsidR="00DA0408">
        <w:rPr>
          <w:rFonts w:cs="DecimaWE Rg"/>
          <w:sz w:val="20"/>
          <w:szCs w:val="20"/>
        </w:rPr>
        <w:t xml:space="preserve">egge regionale n. </w:t>
      </w:r>
      <w:r>
        <w:rPr>
          <w:rFonts w:cs="DecimaWE Rg"/>
          <w:sz w:val="20"/>
          <w:szCs w:val="20"/>
        </w:rPr>
        <w:t>7/2019, sono stati confermati</w:t>
      </w:r>
      <w:r>
        <w:rPr>
          <w:sz w:val="20"/>
          <w:szCs w:val="20"/>
        </w:rPr>
        <w:t xml:space="preserve"> i termini di presentazione delle domande di contributo </w:t>
      </w:r>
      <w:r w:rsidR="00DA0408">
        <w:rPr>
          <w:sz w:val="20"/>
          <w:szCs w:val="20"/>
        </w:rPr>
        <w:t xml:space="preserve">così come disciplinati dall’art. 6, </w:t>
      </w:r>
      <w:r>
        <w:rPr>
          <w:sz w:val="20"/>
          <w:szCs w:val="20"/>
        </w:rPr>
        <w:t>c</w:t>
      </w:r>
      <w:r w:rsidR="00B70D7C">
        <w:rPr>
          <w:sz w:val="20"/>
          <w:szCs w:val="20"/>
        </w:rPr>
        <w:t>omma 4</w:t>
      </w:r>
      <w:r w:rsidR="00DA0408">
        <w:rPr>
          <w:sz w:val="20"/>
          <w:szCs w:val="20"/>
        </w:rPr>
        <w:t>,</w:t>
      </w:r>
      <w:r w:rsidR="00B70D7C">
        <w:rPr>
          <w:sz w:val="20"/>
          <w:szCs w:val="20"/>
        </w:rPr>
        <w:t xml:space="preserve"> della l</w:t>
      </w:r>
      <w:r>
        <w:rPr>
          <w:sz w:val="20"/>
          <w:szCs w:val="20"/>
        </w:rPr>
        <w:t>egge regionale n.</w:t>
      </w:r>
      <w:r w:rsidR="00B70D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7/2019 ed è stata determinata la cadenza di erogazione dei contributi e l’entità delle somme erogabili come </w:t>
      </w:r>
      <w:r w:rsidR="00DA0408">
        <w:rPr>
          <w:sz w:val="20"/>
          <w:szCs w:val="20"/>
        </w:rPr>
        <w:t>di seguito riportato</w:t>
      </w:r>
      <w:r>
        <w:rPr>
          <w:sz w:val="20"/>
          <w:szCs w:val="20"/>
        </w:rPr>
        <w:t>:</w:t>
      </w:r>
    </w:p>
    <w:p w14:paraId="6823BBAA" w14:textId="55895A4D" w:rsidR="00465084" w:rsidRDefault="00465084" w:rsidP="00465084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a) i contributi di cui agli art</w:t>
      </w:r>
      <w:r w:rsidR="00B70D7C">
        <w:rPr>
          <w:sz w:val="20"/>
          <w:szCs w:val="20"/>
        </w:rPr>
        <w:t>t. 4 e 5 della l</w:t>
      </w:r>
      <w:r>
        <w:rPr>
          <w:sz w:val="20"/>
          <w:szCs w:val="20"/>
        </w:rPr>
        <w:t>egge regionale n. 7/2019 sono erogati con cadenza bimestrale entro il bimestre successivo a quello previsto dal comma 4 dell’articolo 6 per la presentazione delle domande;</w:t>
      </w:r>
    </w:p>
    <w:p w14:paraId="3DE35CF9" w14:textId="2B151588" w:rsidR="00465084" w:rsidRDefault="00465084" w:rsidP="00465084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b) l’entità delle somme erogabili per ciascun bimestre soggiace al solo limite delle risorse stanziate per ciascun esercizio;</w:t>
      </w:r>
    </w:p>
    <w:p w14:paraId="0526EFFF" w14:textId="72AFF5AE" w:rsidR="00496A09" w:rsidRDefault="00496A09" w:rsidP="00496A09">
      <w:pPr>
        <w:autoSpaceDE w:val="0"/>
        <w:autoSpaceDN w:val="0"/>
        <w:adjustRightInd w:val="0"/>
        <w:jc w:val="both"/>
        <w:rPr>
          <w:rFonts w:cs="DecimaWE-Regular"/>
          <w:sz w:val="20"/>
          <w:szCs w:val="20"/>
        </w:rPr>
      </w:pPr>
      <w:r>
        <w:rPr>
          <w:rFonts w:cs="DecimaWE-Regular"/>
          <w:b/>
          <w:sz w:val="20"/>
          <w:szCs w:val="20"/>
        </w:rPr>
        <w:t xml:space="preserve">Dato </w:t>
      </w:r>
      <w:r w:rsidRPr="00D85287">
        <w:rPr>
          <w:rFonts w:cs="DecimaWE-Regular"/>
          <w:b/>
          <w:sz w:val="20"/>
          <w:szCs w:val="20"/>
        </w:rPr>
        <w:t>atto</w:t>
      </w:r>
      <w:r>
        <w:rPr>
          <w:rFonts w:cs="DecimaWE-Regular"/>
          <w:sz w:val="20"/>
          <w:szCs w:val="20"/>
        </w:rPr>
        <w:t xml:space="preserve"> che per l’erogazione dei contributi di cui agli</w:t>
      </w:r>
      <w:r w:rsidR="00EE40AB">
        <w:rPr>
          <w:rFonts w:cs="DecimaWE-Regular"/>
          <w:sz w:val="20"/>
          <w:szCs w:val="20"/>
        </w:rPr>
        <w:t xml:space="preserve"> artt.</w:t>
      </w:r>
      <w:r w:rsidR="00B70D7C">
        <w:rPr>
          <w:rFonts w:cs="DecimaWE-Regular"/>
          <w:sz w:val="20"/>
          <w:szCs w:val="20"/>
        </w:rPr>
        <w:t xml:space="preserve"> 4 e 5 della precitata l</w:t>
      </w:r>
      <w:r>
        <w:rPr>
          <w:rFonts w:cs="DecimaWE-Regular"/>
          <w:sz w:val="20"/>
          <w:szCs w:val="20"/>
        </w:rPr>
        <w:t xml:space="preserve">egge </w:t>
      </w:r>
      <w:r w:rsidR="00B2167A">
        <w:rPr>
          <w:rFonts w:cs="DecimaWE-Regular"/>
          <w:sz w:val="20"/>
          <w:szCs w:val="20"/>
        </w:rPr>
        <w:t xml:space="preserve">regionale n. </w:t>
      </w:r>
      <w:r>
        <w:rPr>
          <w:rFonts w:cs="DecimaWE-Regular"/>
          <w:sz w:val="20"/>
          <w:szCs w:val="20"/>
        </w:rPr>
        <w:t>7/2019, la struttura competente è il Servizio polizia locale, sicurezza e politiche dell’immigrazione della Direzione centrale autonomie locali, funzione pubblica, sicurezza e politiche dell’immigrazione;</w:t>
      </w:r>
    </w:p>
    <w:p w14:paraId="6370F910" w14:textId="0A1E1DD3" w:rsidR="006864C4" w:rsidRDefault="006864C4" w:rsidP="00496A09">
      <w:pPr>
        <w:autoSpaceDE w:val="0"/>
        <w:autoSpaceDN w:val="0"/>
        <w:adjustRightInd w:val="0"/>
        <w:jc w:val="both"/>
        <w:rPr>
          <w:rFonts w:cs="DecimaWE-Regular"/>
          <w:color w:val="000000"/>
          <w:sz w:val="20"/>
          <w:szCs w:val="20"/>
        </w:rPr>
      </w:pPr>
      <w:r w:rsidRPr="006864C4">
        <w:rPr>
          <w:rFonts w:cs="DecimaWE-Regular"/>
          <w:b/>
          <w:sz w:val="20"/>
          <w:szCs w:val="20"/>
        </w:rPr>
        <w:t>Richiamato</w:t>
      </w:r>
      <w:r>
        <w:rPr>
          <w:rFonts w:cs="DecimaWE-Regular"/>
          <w:sz w:val="20"/>
          <w:szCs w:val="20"/>
        </w:rPr>
        <w:t xml:space="preserve"> il proprio decreto 5416/GRFVG del 13 febbraio 2023 con il quale è stato </w:t>
      </w:r>
      <w:r w:rsidRPr="001972B2">
        <w:rPr>
          <w:rFonts w:cs="DecimaWE-Regular"/>
          <w:color w:val="000000"/>
          <w:sz w:val="20"/>
          <w:szCs w:val="20"/>
        </w:rPr>
        <w:t xml:space="preserve">emanato l’Avviso </w:t>
      </w:r>
      <w:r>
        <w:rPr>
          <w:rFonts w:cs="DecimaWE-Regular"/>
          <w:color w:val="000000"/>
          <w:sz w:val="20"/>
          <w:szCs w:val="20"/>
        </w:rPr>
        <w:t xml:space="preserve">“Allegato A” </w:t>
      </w:r>
      <w:r w:rsidRPr="001972B2">
        <w:rPr>
          <w:rFonts w:cs="DecimaWE-Regular"/>
          <w:color w:val="000000"/>
          <w:sz w:val="20"/>
          <w:szCs w:val="20"/>
        </w:rPr>
        <w:t>per il finanziamento di interventi relativi a</w:t>
      </w:r>
      <w:r>
        <w:rPr>
          <w:rFonts w:cs="DecimaWE-Regular"/>
          <w:color w:val="000000"/>
          <w:sz w:val="20"/>
          <w:szCs w:val="20"/>
        </w:rPr>
        <w:t>gli artt. 4 e 5 della l</w:t>
      </w:r>
      <w:r w:rsidRPr="001972B2">
        <w:rPr>
          <w:rFonts w:cs="DecimaWE-Regular"/>
          <w:color w:val="000000"/>
          <w:sz w:val="20"/>
          <w:szCs w:val="20"/>
        </w:rPr>
        <w:t xml:space="preserve">egge regionale </w:t>
      </w:r>
      <w:r>
        <w:rPr>
          <w:rFonts w:cs="DecimaWE-Regular"/>
          <w:color w:val="000000"/>
          <w:sz w:val="20"/>
          <w:szCs w:val="20"/>
        </w:rPr>
        <w:t xml:space="preserve">3 maggio 2019, </w:t>
      </w:r>
      <w:r w:rsidRPr="001972B2">
        <w:rPr>
          <w:rFonts w:cs="DecimaWE-Regular"/>
          <w:color w:val="000000"/>
          <w:sz w:val="20"/>
          <w:szCs w:val="20"/>
        </w:rPr>
        <w:t>n. 7 “Misure per la valorizzazione e la promozione delle sagre e feste locali e delle fiere tradizionali</w:t>
      </w:r>
      <w:r>
        <w:rPr>
          <w:rFonts w:cs="DecimaWE-Regular"/>
          <w:color w:val="000000"/>
          <w:sz w:val="20"/>
          <w:szCs w:val="20"/>
        </w:rPr>
        <w:t>” e successive modificazioni ed integrazioni, unitamente alla modulistica di presentazione delle domande e rendicontazion</w:t>
      </w:r>
      <w:r w:rsidRPr="00975ABA">
        <w:rPr>
          <w:rFonts w:cs="DecimaWE-Regular"/>
          <w:color w:val="000000"/>
          <w:sz w:val="20"/>
          <w:szCs w:val="20"/>
        </w:rPr>
        <w:t>e (allegati B,</w:t>
      </w:r>
      <w:r>
        <w:rPr>
          <w:rFonts w:cs="DecimaWE-Regular"/>
          <w:color w:val="000000"/>
          <w:sz w:val="20"/>
          <w:szCs w:val="20"/>
        </w:rPr>
        <w:t xml:space="preserve"> </w:t>
      </w:r>
      <w:r w:rsidRPr="00975ABA">
        <w:rPr>
          <w:rFonts w:cs="DecimaWE-Regular"/>
          <w:color w:val="000000"/>
          <w:sz w:val="20"/>
          <w:szCs w:val="20"/>
        </w:rPr>
        <w:t>C,</w:t>
      </w:r>
      <w:r>
        <w:rPr>
          <w:rFonts w:cs="DecimaWE-Regular"/>
          <w:color w:val="000000"/>
          <w:sz w:val="20"/>
          <w:szCs w:val="20"/>
        </w:rPr>
        <w:t xml:space="preserve"> </w:t>
      </w:r>
      <w:r w:rsidRPr="00975ABA">
        <w:rPr>
          <w:rFonts w:cs="DecimaWE-Regular"/>
          <w:color w:val="000000"/>
          <w:sz w:val="20"/>
          <w:szCs w:val="20"/>
        </w:rPr>
        <w:t>D,</w:t>
      </w:r>
      <w:r>
        <w:rPr>
          <w:rFonts w:cs="DecimaWE-Regular"/>
          <w:color w:val="000000"/>
          <w:sz w:val="20"/>
          <w:szCs w:val="20"/>
        </w:rPr>
        <w:t xml:space="preserve"> </w:t>
      </w:r>
      <w:r w:rsidRPr="00975ABA">
        <w:rPr>
          <w:rFonts w:cs="DecimaWE-Regular"/>
          <w:color w:val="000000"/>
          <w:sz w:val="20"/>
          <w:szCs w:val="20"/>
        </w:rPr>
        <w:t>E,</w:t>
      </w:r>
      <w:r>
        <w:rPr>
          <w:rFonts w:cs="DecimaWE-Regular"/>
          <w:color w:val="000000"/>
          <w:sz w:val="20"/>
          <w:szCs w:val="20"/>
        </w:rPr>
        <w:t xml:space="preserve"> </w:t>
      </w:r>
      <w:r w:rsidRPr="00975ABA">
        <w:rPr>
          <w:rFonts w:cs="DecimaWE-Regular"/>
          <w:color w:val="000000"/>
          <w:sz w:val="20"/>
          <w:szCs w:val="20"/>
        </w:rPr>
        <w:t>F</w:t>
      </w:r>
      <w:r>
        <w:rPr>
          <w:rFonts w:cs="DecimaWE-Regular"/>
          <w:color w:val="000000"/>
          <w:sz w:val="20"/>
          <w:szCs w:val="20"/>
        </w:rPr>
        <w:t>, G, H, I, L</w:t>
      </w:r>
      <w:r w:rsidRPr="00975ABA">
        <w:rPr>
          <w:rFonts w:cs="DecimaWE-Regular"/>
          <w:color w:val="000000"/>
          <w:sz w:val="20"/>
          <w:szCs w:val="20"/>
        </w:rPr>
        <w:t>)</w:t>
      </w:r>
      <w:r>
        <w:rPr>
          <w:rFonts w:cs="DecimaWE-Regular"/>
          <w:color w:val="000000"/>
          <w:sz w:val="20"/>
          <w:szCs w:val="20"/>
        </w:rPr>
        <w:t xml:space="preserve"> per l’anno 2023;</w:t>
      </w:r>
    </w:p>
    <w:p w14:paraId="406AE28C" w14:textId="7065CB3C" w:rsidR="006864C4" w:rsidRDefault="00E16057" w:rsidP="00496A09">
      <w:pPr>
        <w:autoSpaceDE w:val="0"/>
        <w:autoSpaceDN w:val="0"/>
        <w:adjustRightInd w:val="0"/>
        <w:jc w:val="both"/>
        <w:rPr>
          <w:rFonts w:cs="DecimaWE-Regular"/>
          <w:sz w:val="20"/>
          <w:szCs w:val="20"/>
        </w:rPr>
      </w:pPr>
      <w:r w:rsidRPr="001972B2">
        <w:rPr>
          <w:rFonts w:cs="DecimaWE-Bold"/>
          <w:b/>
          <w:bCs/>
          <w:color w:val="000000"/>
          <w:sz w:val="20"/>
          <w:szCs w:val="20"/>
        </w:rPr>
        <w:lastRenderedPageBreak/>
        <w:t xml:space="preserve">Vista </w:t>
      </w:r>
      <w:r>
        <w:rPr>
          <w:rFonts w:cs="DecimaWE-Regular"/>
          <w:color w:val="000000"/>
          <w:sz w:val="20"/>
          <w:szCs w:val="20"/>
        </w:rPr>
        <w:t xml:space="preserve">la </w:t>
      </w:r>
      <w:r w:rsidR="003939FA">
        <w:rPr>
          <w:rFonts w:cs="DecimaWE-Regular"/>
          <w:color w:val="000000"/>
          <w:sz w:val="20"/>
          <w:szCs w:val="20"/>
        </w:rPr>
        <w:t xml:space="preserve">successiva </w:t>
      </w:r>
      <w:r>
        <w:rPr>
          <w:rFonts w:cs="DecimaWE-Regular"/>
          <w:color w:val="000000"/>
          <w:sz w:val="20"/>
          <w:szCs w:val="20"/>
        </w:rPr>
        <w:t>l</w:t>
      </w:r>
      <w:r w:rsidRPr="001972B2">
        <w:rPr>
          <w:rFonts w:cs="DecimaWE-Regular"/>
          <w:color w:val="000000"/>
          <w:sz w:val="20"/>
          <w:szCs w:val="20"/>
        </w:rPr>
        <w:t xml:space="preserve">egge regionale </w:t>
      </w:r>
      <w:r>
        <w:rPr>
          <w:rFonts w:cs="DecimaWE-Regular"/>
          <w:color w:val="000000"/>
          <w:sz w:val="20"/>
          <w:szCs w:val="20"/>
        </w:rPr>
        <w:t xml:space="preserve">3 marzo 2023, </w:t>
      </w:r>
      <w:r w:rsidRPr="001972B2">
        <w:rPr>
          <w:rFonts w:cs="DecimaWE-Regular"/>
          <w:color w:val="000000"/>
          <w:sz w:val="20"/>
          <w:szCs w:val="20"/>
        </w:rPr>
        <w:t xml:space="preserve">n. </w:t>
      </w:r>
      <w:r>
        <w:rPr>
          <w:rFonts w:cs="DecimaWE-Regular"/>
          <w:color w:val="000000"/>
          <w:sz w:val="20"/>
          <w:szCs w:val="20"/>
        </w:rPr>
        <w:t>10</w:t>
      </w:r>
      <w:r w:rsidRPr="001972B2">
        <w:rPr>
          <w:rFonts w:cs="DecimaWE-Regular"/>
          <w:color w:val="000000"/>
          <w:sz w:val="20"/>
          <w:szCs w:val="20"/>
        </w:rPr>
        <w:t xml:space="preserve"> “Misure</w:t>
      </w:r>
      <w:r>
        <w:rPr>
          <w:rFonts w:cs="DecimaWE-Regular"/>
          <w:sz w:val="20"/>
          <w:szCs w:val="20"/>
        </w:rPr>
        <w:t xml:space="preserve"> per la semplificazione e la crescita economica” ed in particolare l’articolo 30 che apporta una serie di modifiche alla legge regionale </w:t>
      </w:r>
      <w:r>
        <w:rPr>
          <w:rFonts w:cs="DecimaWE-Regular"/>
          <w:color w:val="000000"/>
          <w:sz w:val="20"/>
          <w:szCs w:val="20"/>
        </w:rPr>
        <w:t xml:space="preserve">3 maggio 2019, </w:t>
      </w:r>
      <w:r w:rsidRPr="001972B2">
        <w:rPr>
          <w:rFonts w:cs="DecimaWE-Regular"/>
          <w:color w:val="000000"/>
          <w:sz w:val="20"/>
          <w:szCs w:val="20"/>
        </w:rPr>
        <w:t>n. 7</w:t>
      </w:r>
      <w:r>
        <w:rPr>
          <w:rFonts w:cs="DecimaWE-Regular"/>
          <w:color w:val="000000"/>
          <w:sz w:val="20"/>
          <w:szCs w:val="20"/>
        </w:rPr>
        <w:t>;</w:t>
      </w:r>
    </w:p>
    <w:p w14:paraId="5CE605A1" w14:textId="22453344" w:rsidR="000001D4" w:rsidRDefault="00496A09" w:rsidP="00496A09">
      <w:pPr>
        <w:autoSpaceDE w:val="0"/>
        <w:autoSpaceDN w:val="0"/>
        <w:adjustRightInd w:val="0"/>
        <w:jc w:val="both"/>
        <w:rPr>
          <w:rFonts w:cs="DecimaWE-Regular"/>
          <w:color w:val="000000"/>
          <w:sz w:val="20"/>
          <w:szCs w:val="20"/>
        </w:rPr>
      </w:pPr>
      <w:r w:rsidRPr="001972B2">
        <w:rPr>
          <w:rFonts w:cs="DecimaWE-Bold"/>
          <w:b/>
          <w:bCs/>
          <w:color w:val="000000"/>
          <w:sz w:val="20"/>
          <w:szCs w:val="20"/>
        </w:rPr>
        <w:t xml:space="preserve">Ritenuto </w:t>
      </w:r>
      <w:r w:rsidR="00E16057" w:rsidRPr="00E16057">
        <w:rPr>
          <w:rFonts w:cs="DecimaWE-Regular"/>
          <w:sz w:val="20"/>
          <w:szCs w:val="20"/>
        </w:rPr>
        <w:t>pertanto necessario</w:t>
      </w:r>
      <w:r w:rsidRPr="001972B2">
        <w:rPr>
          <w:rFonts w:cs="DecimaWE-Regular"/>
          <w:color w:val="000000"/>
          <w:sz w:val="20"/>
          <w:szCs w:val="20"/>
        </w:rPr>
        <w:t xml:space="preserve"> </w:t>
      </w:r>
      <w:r w:rsidR="00874D61">
        <w:rPr>
          <w:rFonts w:cs="DecimaWE-Regular"/>
          <w:color w:val="000000"/>
          <w:sz w:val="20"/>
          <w:szCs w:val="20"/>
        </w:rPr>
        <w:t xml:space="preserve">dare attuazione alle modifiche di cui alla </w:t>
      </w:r>
      <w:r w:rsidR="00502EE0">
        <w:rPr>
          <w:rFonts w:cs="DecimaWE-Regular"/>
          <w:color w:val="000000"/>
          <w:sz w:val="20"/>
          <w:szCs w:val="20"/>
        </w:rPr>
        <w:t>citata</w:t>
      </w:r>
      <w:r w:rsidR="00874D61">
        <w:rPr>
          <w:rFonts w:cs="DecimaWE-Regular"/>
          <w:color w:val="000000"/>
          <w:sz w:val="20"/>
          <w:szCs w:val="20"/>
        </w:rPr>
        <w:t xml:space="preserve"> L.R. 10/2023 </w:t>
      </w:r>
      <w:r w:rsidR="000001D4">
        <w:rPr>
          <w:rFonts w:cs="DecimaWE-Regular"/>
          <w:color w:val="000000"/>
          <w:sz w:val="20"/>
          <w:szCs w:val="20"/>
        </w:rPr>
        <w:t>adotta</w:t>
      </w:r>
      <w:r w:rsidR="00874D61">
        <w:rPr>
          <w:rFonts w:cs="DecimaWE-Regular"/>
          <w:color w:val="000000"/>
          <w:sz w:val="20"/>
          <w:szCs w:val="20"/>
        </w:rPr>
        <w:t>ndo</w:t>
      </w:r>
      <w:r w:rsidR="00256275">
        <w:rPr>
          <w:rFonts w:cs="DecimaWE-Regular"/>
          <w:color w:val="000000"/>
          <w:sz w:val="20"/>
          <w:szCs w:val="20"/>
        </w:rPr>
        <w:t xml:space="preserve"> </w:t>
      </w:r>
      <w:r w:rsidR="00502EE0">
        <w:rPr>
          <w:rFonts w:cs="DecimaWE-Regular"/>
          <w:color w:val="000000"/>
          <w:sz w:val="20"/>
          <w:szCs w:val="20"/>
        </w:rPr>
        <w:t>l’</w:t>
      </w:r>
      <w:r w:rsidR="00C833A1">
        <w:rPr>
          <w:rFonts w:cs="DecimaWE-Regular"/>
          <w:color w:val="000000"/>
          <w:sz w:val="20"/>
          <w:szCs w:val="20"/>
        </w:rPr>
        <w:t xml:space="preserve">Avviso </w:t>
      </w:r>
      <w:r w:rsidR="00502EE0" w:rsidRPr="00975ABA">
        <w:rPr>
          <w:rFonts w:cs="DecimaWE-Regular"/>
          <w:color w:val="000000"/>
          <w:sz w:val="20"/>
          <w:szCs w:val="20"/>
        </w:rPr>
        <w:t>“Allegato A</w:t>
      </w:r>
      <w:r w:rsidR="00502EE0">
        <w:rPr>
          <w:rFonts w:cs="DecimaWE-Regular"/>
          <w:color w:val="000000"/>
          <w:sz w:val="20"/>
          <w:szCs w:val="20"/>
        </w:rPr>
        <w:t>2</w:t>
      </w:r>
      <w:r w:rsidR="00502EE0" w:rsidRPr="00975ABA">
        <w:rPr>
          <w:rFonts w:cs="DecimaWE-Regular"/>
          <w:color w:val="000000"/>
          <w:sz w:val="20"/>
          <w:szCs w:val="20"/>
        </w:rPr>
        <w:t xml:space="preserve">” </w:t>
      </w:r>
      <w:r w:rsidR="00874D61">
        <w:rPr>
          <w:rFonts w:cs="DecimaWE-Regular"/>
          <w:color w:val="000000"/>
          <w:sz w:val="20"/>
          <w:szCs w:val="20"/>
        </w:rPr>
        <w:t xml:space="preserve">e </w:t>
      </w:r>
      <w:r w:rsidR="00256275">
        <w:rPr>
          <w:rFonts w:cs="DecimaWE-Regular"/>
          <w:color w:val="000000"/>
          <w:sz w:val="20"/>
          <w:szCs w:val="20"/>
        </w:rPr>
        <w:t>i relativi</w:t>
      </w:r>
      <w:r w:rsidR="00C833A1" w:rsidRPr="00975ABA">
        <w:rPr>
          <w:rFonts w:cs="DecimaWE-Regular"/>
          <w:color w:val="000000"/>
          <w:sz w:val="20"/>
          <w:szCs w:val="20"/>
        </w:rPr>
        <w:t xml:space="preserve"> allegati </w:t>
      </w:r>
      <w:r w:rsidR="00502EE0" w:rsidRPr="00975ABA">
        <w:rPr>
          <w:rFonts w:cs="DecimaWE-Regular"/>
          <w:color w:val="000000"/>
          <w:sz w:val="20"/>
          <w:szCs w:val="20"/>
        </w:rPr>
        <w:t>B</w:t>
      </w:r>
      <w:r w:rsidR="00502EE0">
        <w:rPr>
          <w:rFonts w:cs="DecimaWE-Regular"/>
          <w:color w:val="000000"/>
          <w:sz w:val="20"/>
          <w:szCs w:val="20"/>
        </w:rPr>
        <w:t>2</w:t>
      </w:r>
      <w:r w:rsidR="00502EE0" w:rsidRPr="00975ABA">
        <w:rPr>
          <w:rFonts w:cs="DecimaWE-Regular"/>
          <w:color w:val="000000"/>
          <w:sz w:val="20"/>
          <w:szCs w:val="20"/>
        </w:rPr>
        <w:t>, C</w:t>
      </w:r>
      <w:r w:rsidR="00502EE0">
        <w:rPr>
          <w:rFonts w:cs="DecimaWE-Regular"/>
          <w:color w:val="000000"/>
          <w:sz w:val="20"/>
          <w:szCs w:val="20"/>
        </w:rPr>
        <w:t>2</w:t>
      </w:r>
      <w:r w:rsidR="00502EE0" w:rsidRPr="00975ABA">
        <w:rPr>
          <w:rFonts w:cs="DecimaWE-Regular"/>
          <w:color w:val="000000"/>
          <w:sz w:val="20"/>
          <w:szCs w:val="20"/>
        </w:rPr>
        <w:t>, D</w:t>
      </w:r>
      <w:r w:rsidR="00502EE0">
        <w:rPr>
          <w:rFonts w:cs="DecimaWE-Regular"/>
          <w:color w:val="000000"/>
          <w:sz w:val="20"/>
          <w:szCs w:val="20"/>
        </w:rPr>
        <w:t>2</w:t>
      </w:r>
      <w:r w:rsidR="00502EE0" w:rsidRPr="00975ABA">
        <w:rPr>
          <w:rFonts w:cs="DecimaWE-Regular"/>
          <w:color w:val="000000"/>
          <w:sz w:val="20"/>
          <w:szCs w:val="20"/>
        </w:rPr>
        <w:t>, E</w:t>
      </w:r>
      <w:r w:rsidR="00502EE0">
        <w:rPr>
          <w:rFonts w:cs="DecimaWE-Regular"/>
          <w:color w:val="000000"/>
          <w:sz w:val="20"/>
          <w:szCs w:val="20"/>
        </w:rPr>
        <w:t>2</w:t>
      </w:r>
      <w:r w:rsidR="00502EE0" w:rsidRPr="00975ABA">
        <w:rPr>
          <w:rFonts w:cs="DecimaWE-Regular"/>
          <w:color w:val="000000"/>
          <w:sz w:val="20"/>
          <w:szCs w:val="20"/>
        </w:rPr>
        <w:t>,</w:t>
      </w:r>
      <w:r w:rsidR="00502EE0">
        <w:rPr>
          <w:rFonts w:cs="DecimaWE-Regular"/>
          <w:color w:val="000000"/>
          <w:sz w:val="20"/>
          <w:szCs w:val="20"/>
        </w:rPr>
        <w:t xml:space="preserve"> </w:t>
      </w:r>
      <w:r w:rsidR="00502EE0" w:rsidRPr="00975ABA">
        <w:rPr>
          <w:rFonts w:cs="DecimaWE-Regular"/>
          <w:color w:val="000000"/>
          <w:sz w:val="20"/>
          <w:szCs w:val="20"/>
        </w:rPr>
        <w:t>F</w:t>
      </w:r>
      <w:r w:rsidR="00502EE0">
        <w:rPr>
          <w:rFonts w:cs="DecimaWE-Regular"/>
          <w:color w:val="000000"/>
          <w:sz w:val="20"/>
          <w:szCs w:val="20"/>
        </w:rPr>
        <w:t>2, G2, H2, I2, L2</w:t>
      </w:r>
      <w:r w:rsidR="00502EE0" w:rsidRPr="001972B2">
        <w:rPr>
          <w:rFonts w:cs="DecimaWE-Regular"/>
          <w:color w:val="000000"/>
          <w:sz w:val="20"/>
          <w:szCs w:val="20"/>
        </w:rPr>
        <w:t xml:space="preserve"> </w:t>
      </w:r>
      <w:r w:rsidR="00C833A1">
        <w:rPr>
          <w:rFonts w:cs="DecimaWE-Regular"/>
          <w:sz w:val="20"/>
          <w:szCs w:val="20"/>
        </w:rPr>
        <w:t xml:space="preserve">per </w:t>
      </w:r>
      <w:r w:rsidR="003939FA">
        <w:rPr>
          <w:rFonts w:cs="DecimaWE-Regular"/>
          <w:color w:val="000000"/>
          <w:sz w:val="20"/>
          <w:szCs w:val="20"/>
        </w:rPr>
        <w:t xml:space="preserve">la </w:t>
      </w:r>
      <w:bookmarkStart w:id="0" w:name="_GoBack"/>
      <w:bookmarkEnd w:id="0"/>
      <w:r w:rsidR="003939FA">
        <w:rPr>
          <w:rFonts w:cs="DecimaWE-Regular"/>
          <w:color w:val="000000"/>
          <w:sz w:val="20"/>
          <w:szCs w:val="20"/>
        </w:rPr>
        <w:t>presentazione delle domande di contributo per gli eventi organizzati a partire da</w:t>
      </w:r>
      <w:r w:rsidR="00502EE0">
        <w:rPr>
          <w:rFonts w:cs="DecimaWE-Regular"/>
          <w:color w:val="000000"/>
          <w:sz w:val="20"/>
          <w:szCs w:val="20"/>
        </w:rPr>
        <w:t>l 1°</w:t>
      </w:r>
      <w:r w:rsidR="003939FA">
        <w:rPr>
          <w:rFonts w:cs="DecimaWE-Regular"/>
          <w:color w:val="000000"/>
          <w:sz w:val="20"/>
          <w:szCs w:val="20"/>
        </w:rPr>
        <w:t xml:space="preserve"> marzo 2023</w:t>
      </w:r>
      <w:r w:rsidR="000001D4">
        <w:rPr>
          <w:rFonts w:cs="DecimaWE-Regular"/>
          <w:color w:val="000000"/>
          <w:sz w:val="20"/>
          <w:szCs w:val="20"/>
        </w:rPr>
        <w:t>;</w:t>
      </w:r>
    </w:p>
    <w:p w14:paraId="63128CEF" w14:textId="37264AD1" w:rsidR="000001D4" w:rsidRDefault="00502EE0" w:rsidP="00496A09">
      <w:pPr>
        <w:autoSpaceDE w:val="0"/>
        <w:autoSpaceDN w:val="0"/>
        <w:adjustRightInd w:val="0"/>
        <w:jc w:val="both"/>
        <w:rPr>
          <w:rFonts w:cs="DecimaWE-Regular"/>
          <w:color w:val="000000"/>
          <w:sz w:val="20"/>
          <w:szCs w:val="20"/>
        </w:rPr>
      </w:pPr>
      <w:r>
        <w:rPr>
          <w:rFonts w:cs="DecimaWE-Regular"/>
          <w:b/>
          <w:color w:val="000000"/>
          <w:sz w:val="20"/>
          <w:szCs w:val="20"/>
        </w:rPr>
        <w:t>Ritenuto</w:t>
      </w:r>
      <w:r>
        <w:rPr>
          <w:rFonts w:cs="DecimaWE-Regular"/>
          <w:color w:val="000000"/>
          <w:sz w:val="20"/>
          <w:szCs w:val="20"/>
        </w:rPr>
        <w:t xml:space="preserve"> che</w:t>
      </w:r>
      <w:r w:rsidR="000001D4">
        <w:rPr>
          <w:rFonts w:cs="DecimaWE-Regular"/>
          <w:color w:val="000000"/>
          <w:sz w:val="20"/>
          <w:szCs w:val="20"/>
        </w:rPr>
        <w:t xml:space="preserve"> </w:t>
      </w:r>
      <w:r w:rsidR="003939FA">
        <w:rPr>
          <w:rFonts w:cs="DecimaWE-Regular"/>
          <w:sz w:val="20"/>
          <w:szCs w:val="20"/>
        </w:rPr>
        <w:t>a partire dal 1° maggio 2023</w:t>
      </w:r>
      <w:r>
        <w:rPr>
          <w:rFonts w:cs="DecimaWE-Regular"/>
          <w:sz w:val="20"/>
          <w:szCs w:val="20"/>
        </w:rPr>
        <w:t xml:space="preserve">, </w:t>
      </w:r>
      <w:r w:rsidR="00874D61">
        <w:rPr>
          <w:rFonts w:cs="DecimaWE-Regular"/>
          <w:sz w:val="20"/>
          <w:szCs w:val="20"/>
        </w:rPr>
        <w:t>data di inizio del bimestre previsto per la presentazione delle domande di contributo relative agli eventi realizzati nel periodo marzo/aprile</w:t>
      </w:r>
      <w:r w:rsidR="003939FA">
        <w:rPr>
          <w:rFonts w:cs="DecimaWE-Regular"/>
          <w:sz w:val="20"/>
          <w:szCs w:val="20"/>
        </w:rPr>
        <w:t xml:space="preserve">, </w:t>
      </w:r>
      <w:r>
        <w:rPr>
          <w:rFonts w:cs="DecimaWE-Regular"/>
          <w:sz w:val="20"/>
          <w:szCs w:val="20"/>
        </w:rPr>
        <w:t xml:space="preserve">l’Avviso e la relativa documentazione approvati con il presente decreto </w:t>
      </w:r>
      <w:r w:rsidR="000001D4">
        <w:rPr>
          <w:rFonts w:cs="DecimaWE-Regular"/>
          <w:color w:val="000000"/>
          <w:sz w:val="20"/>
          <w:szCs w:val="20"/>
        </w:rPr>
        <w:t xml:space="preserve">sostituiranno tutta la documentazione approvata con il proprio decreto </w:t>
      </w:r>
      <w:r w:rsidR="000001D4">
        <w:rPr>
          <w:rFonts w:cs="DecimaWE-Regular"/>
          <w:sz w:val="20"/>
          <w:szCs w:val="20"/>
        </w:rPr>
        <w:t>5416/GRFVG del 13 febbraio 2023</w:t>
      </w:r>
      <w:r w:rsidR="00496A09" w:rsidRPr="001972B2">
        <w:rPr>
          <w:rFonts w:cs="DecimaWE-Regular"/>
          <w:color w:val="000000"/>
          <w:sz w:val="20"/>
          <w:szCs w:val="20"/>
        </w:rPr>
        <w:t>;</w:t>
      </w:r>
      <w:r w:rsidR="000001D4" w:rsidRPr="000001D4">
        <w:rPr>
          <w:rFonts w:cs="DecimaWE-Regular"/>
          <w:color w:val="000000"/>
          <w:sz w:val="20"/>
          <w:szCs w:val="20"/>
        </w:rPr>
        <w:t xml:space="preserve"> </w:t>
      </w:r>
    </w:p>
    <w:p w14:paraId="550C6FA7" w14:textId="59F68EB1" w:rsidR="00496A09" w:rsidRDefault="004B673E" w:rsidP="00496A09">
      <w:pPr>
        <w:autoSpaceDE w:val="0"/>
        <w:autoSpaceDN w:val="0"/>
        <w:adjustRightInd w:val="0"/>
        <w:jc w:val="both"/>
        <w:rPr>
          <w:rFonts w:cs="DecimaWE-Regular"/>
          <w:color w:val="000000"/>
          <w:sz w:val="20"/>
          <w:szCs w:val="20"/>
        </w:rPr>
      </w:pPr>
      <w:r w:rsidRPr="004B673E">
        <w:rPr>
          <w:rFonts w:cs="DecimaWE-Regular"/>
          <w:b/>
          <w:color w:val="000000"/>
          <w:sz w:val="20"/>
          <w:szCs w:val="20"/>
        </w:rPr>
        <w:t>Dato atto</w:t>
      </w:r>
      <w:r>
        <w:rPr>
          <w:rFonts w:cs="DecimaWE-Regular"/>
          <w:color w:val="000000"/>
          <w:sz w:val="20"/>
          <w:szCs w:val="20"/>
        </w:rPr>
        <w:t xml:space="preserve"> che i</w:t>
      </w:r>
      <w:r w:rsidRPr="001972B2">
        <w:rPr>
          <w:rFonts w:cs="DecimaWE-Regular"/>
          <w:color w:val="000000"/>
          <w:sz w:val="20"/>
          <w:szCs w:val="20"/>
        </w:rPr>
        <w:t xml:space="preserve">l presente decreto, comprensivo degli allegati, </w:t>
      </w:r>
      <w:r>
        <w:rPr>
          <w:rFonts w:cs="DecimaWE-Regular"/>
          <w:color w:val="000000"/>
          <w:sz w:val="20"/>
          <w:szCs w:val="20"/>
        </w:rPr>
        <w:t>viene</w:t>
      </w:r>
      <w:r w:rsidRPr="001972B2">
        <w:rPr>
          <w:rFonts w:cs="DecimaWE-Regular"/>
          <w:color w:val="000000"/>
          <w:sz w:val="20"/>
          <w:szCs w:val="20"/>
        </w:rPr>
        <w:t xml:space="preserve"> pubblicato nel Bollettino Ufficiale della Regione e sul sito istituzionale della Regione </w:t>
      </w:r>
      <w:r w:rsidR="000001D4" w:rsidRPr="001972B2">
        <w:rPr>
          <w:rFonts w:cs="DecimaWE-Regular"/>
          <w:color w:val="000000"/>
          <w:sz w:val="20"/>
          <w:szCs w:val="20"/>
        </w:rPr>
        <w:t>FVG</w:t>
      </w:r>
      <w:r>
        <w:rPr>
          <w:rFonts w:cs="DecimaWE-Regular"/>
          <w:color w:val="000000"/>
          <w:sz w:val="20"/>
          <w:szCs w:val="20"/>
        </w:rPr>
        <w:t>;</w:t>
      </w:r>
    </w:p>
    <w:p w14:paraId="0C4E26BE" w14:textId="77777777" w:rsidR="00DA0408" w:rsidRPr="006B67F6" w:rsidRDefault="00DA0408" w:rsidP="006864C4">
      <w:pPr>
        <w:jc w:val="both"/>
        <w:rPr>
          <w:sz w:val="21"/>
          <w:szCs w:val="21"/>
        </w:rPr>
      </w:pPr>
      <w:r w:rsidRPr="006B67F6">
        <w:rPr>
          <w:b/>
          <w:sz w:val="21"/>
          <w:szCs w:val="21"/>
        </w:rPr>
        <w:t>Vista</w:t>
      </w:r>
      <w:r w:rsidRPr="006B67F6">
        <w:rPr>
          <w:sz w:val="21"/>
          <w:szCs w:val="21"/>
        </w:rPr>
        <w:t xml:space="preserve"> la legge regionale 20 marzo 2000, n. 7 (Testo unico delle norme in materia di procedimento amministrativo e di diritto di accesso); </w:t>
      </w:r>
    </w:p>
    <w:p w14:paraId="2D30F70E" w14:textId="77777777" w:rsidR="00DA0408" w:rsidRPr="006B67F6" w:rsidRDefault="00DA0408" w:rsidP="006864C4">
      <w:pPr>
        <w:jc w:val="both"/>
        <w:rPr>
          <w:sz w:val="21"/>
          <w:szCs w:val="21"/>
        </w:rPr>
      </w:pPr>
      <w:r w:rsidRPr="006B67F6">
        <w:rPr>
          <w:b/>
          <w:sz w:val="21"/>
          <w:szCs w:val="21"/>
        </w:rPr>
        <w:t>Vista</w:t>
      </w:r>
      <w:r>
        <w:rPr>
          <w:sz w:val="21"/>
          <w:szCs w:val="21"/>
        </w:rPr>
        <w:t xml:space="preserve"> la legge regionale </w:t>
      </w:r>
      <w:r w:rsidRPr="006B67F6">
        <w:rPr>
          <w:sz w:val="21"/>
          <w:szCs w:val="21"/>
        </w:rPr>
        <w:t xml:space="preserve">8 agosto 2007, n. 21 (Norme in materia di programmazione finanziaria e di contabilità regionale); </w:t>
      </w:r>
    </w:p>
    <w:p w14:paraId="4A82981F" w14:textId="77777777" w:rsidR="00DA0408" w:rsidRPr="006B67F6" w:rsidRDefault="00DA0408" w:rsidP="006864C4">
      <w:pPr>
        <w:jc w:val="both"/>
        <w:rPr>
          <w:sz w:val="21"/>
          <w:szCs w:val="21"/>
        </w:rPr>
      </w:pPr>
      <w:r w:rsidRPr="006B67F6">
        <w:rPr>
          <w:b/>
          <w:sz w:val="21"/>
          <w:szCs w:val="21"/>
        </w:rPr>
        <w:t xml:space="preserve">Vista </w:t>
      </w:r>
      <w:r w:rsidRPr="006B67F6">
        <w:rPr>
          <w:sz w:val="21"/>
          <w:szCs w:val="21"/>
        </w:rPr>
        <w:t>la legge regionale 10 novembre 2015, n. 26 (Disposizioni in materia di programmazione e contabilità e altre disposizioni finanziarie urgenti);</w:t>
      </w:r>
    </w:p>
    <w:p w14:paraId="0F12B468" w14:textId="77777777" w:rsidR="00DA0408" w:rsidRPr="006B67F6" w:rsidRDefault="00DA0408" w:rsidP="006864C4">
      <w:pPr>
        <w:jc w:val="both"/>
        <w:rPr>
          <w:sz w:val="21"/>
          <w:szCs w:val="21"/>
        </w:rPr>
      </w:pPr>
      <w:r w:rsidRPr="006B67F6">
        <w:rPr>
          <w:b/>
          <w:sz w:val="21"/>
          <w:szCs w:val="21"/>
        </w:rPr>
        <w:t>Vista</w:t>
      </w:r>
      <w:r w:rsidRPr="006B67F6">
        <w:rPr>
          <w:sz w:val="21"/>
          <w:szCs w:val="21"/>
        </w:rPr>
        <w:t xml:space="preserve"> la legge regionale 7 novembre 2016, n. 16 (Disposizioni urgenti in materia di programmazione e contabilità);</w:t>
      </w:r>
    </w:p>
    <w:p w14:paraId="5B9FB6C6" w14:textId="77777777" w:rsidR="00DA0408" w:rsidRPr="006B67F6" w:rsidRDefault="00DA0408" w:rsidP="006864C4">
      <w:pPr>
        <w:jc w:val="both"/>
        <w:rPr>
          <w:sz w:val="21"/>
          <w:szCs w:val="21"/>
        </w:rPr>
      </w:pPr>
      <w:r w:rsidRPr="006B67F6">
        <w:rPr>
          <w:b/>
          <w:sz w:val="21"/>
          <w:szCs w:val="21"/>
        </w:rPr>
        <w:t>Vista</w:t>
      </w:r>
      <w:r w:rsidRPr="006B67F6">
        <w:rPr>
          <w:sz w:val="21"/>
          <w:szCs w:val="21"/>
        </w:rPr>
        <w:t xml:space="preserve"> la legge regionale 13 febbraio 2015, n. 1 (Razionalizzazione, semplificazione ed accelerazione dei procedimenti amministrativi di spesa); </w:t>
      </w:r>
    </w:p>
    <w:p w14:paraId="19339E3A" w14:textId="77777777" w:rsidR="00DA0408" w:rsidRDefault="00DA0408" w:rsidP="006864C4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Vista</w:t>
      </w:r>
      <w:r>
        <w:rPr>
          <w:sz w:val="21"/>
          <w:szCs w:val="21"/>
        </w:rPr>
        <w:t xml:space="preserve"> la legge regionale 28 dicembre 2022, n.21 (Legge collegata alla manovra di bilancio 2023-2025); </w:t>
      </w:r>
    </w:p>
    <w:p w14:paraId="6C49D7CE" w14:textId="77777777" w:rsidR="00DA0408" w:rsidRDefault="00DA0408" w:rsidP="006864C4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Vista</w:t>
      </w:r>
      <w:r>
        <w:rPr>
          <w:sz w:val="21"/>
          <w:szCs w:val="21"/>
        </w:rPr>
        <w:t xml:space="preserve"> la legge regionale 28 dicembre 2022 n.22 (Legge di stabilità 2023); </w:t>
      </w:r>
    </w:p>
    <w:p w14:paraId="67E8F7A3" w14:textId="77777777" w:rsidR="00DA0408" w:rsidRDefault="00DA0408" w:rsidP="006864C4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Vista</w:t>
      </w:r>
      <w:r>
        <w:rPr>
          <w:sz w:val="21"/>
          <w:szCs w:val="21"/>
        </w:rPr>
        <w:t xml:space="preserve"> la legge regionale 29 dicembre 2022, n.23 (Bilancio di previsione per gli anni 2023-2025);</w:t>
      </w:r>
    </w:p>
    <w:p w14:paraId="6F712784" w14:textId="77777777" w:rsidR="00DA0408" w:rsidRDefault="00DA0408" w:rsidP="006864C4">
      <w:pPr>
        <w:autoSpaceDE w:val="0"/>
        <w:autoSpaceDN w:val="0"/>
        <w:jc w:val="both"/>
        <w:textAlignment w:val="center"/>
        <w:rPr>
          <w:sz w:val="21"/>
          <w:szCs w:val="21"/>
        </w:rPr>
      </w:pPr>
      <w:r>
        <w:rPr>
          <w:b/>
          <w:sz w:val="21"/>
          <w:szCs w:val="21"/>
        </w:rPr>
        <w:t>Vista</w:t>
      </w:r>
      <w:r>
        <w:rPr>
          <w:sz w:val="21"/>
          <w:szCs w:val="21"/>
        </w:rPr>
        <w:t xml:space="preserve"> la D.G.R. n.2055 del 29 dicembre 2022 che approva il bilancio finanziario gestionale (BFG) 2023;</w:t>
      </w:r>
    </w:p>
    <w:p w14:paraId="6305E418" w14:textId="77777777" w:rsidR="00DA0408" w:rsidRPr="006B67F6" w:rsidRDefault="00DA0408" w:rsidP="006864C4">
      <w:pPr>
        <w:jc w:val="both"/>
        <w:rPr>
          <w:sz w:val="21"/>
          <w:szCs w:val="21"/>
        </w:rPr>
      </w:pPr>
      <w:r w:rsidRPr="006B67F6">
        <w:rPr>
          <w:b/>
          <w:sz w:val="21"/>
          <w:szCs w:val="21"/>
        </w:rPr>
        <w:t>Visto</w:t>
      </w:r>
      <w:r w:rsidRPr="006B67F6">
        <w:rPr>
          <w:sz w:val="21"/>
          <w:szCs w:val="21"/>
        </w:rPr>
        <w:t xml:space="preserve"> il </w:t>
      </w:r>
      <w:proofErr w:type="spellStart"/>
      <w:r w:rsidRPr="006B67F6">
        <w:rPr>
          <w:sz w:val="21"/>
          <w:szCs w:val="21"/>
        </w:rPr>
        <w:t>D.P.Reg</w:t>
      </w:r>
      <w:proofErr w:type="spellEnd"/>
      <w:r w:rsidRPr="006B67F6">
        <w:rPr>
          <w:sz w:val="21"/>
          <w:szCs w:val="21"/>
        </w:rPr>
        <w:t>. n. 0277/</w:t>
      </w:r>
      <w:proofErr w:type="spellStart"/>
      <w:r w:rsidRPr="006B67F6">
        <w:rPr>
          <w:sz w:val="21"/>
          <w:szCs w:val="21"/>
        </w:rPr>
        <w:t>Pres</w:t>
      </w:r>
      <w:proofErr w:type="spellEnd"/>
      <w:r w:rsidRPr="006B67F6">
        <w:rPr>
          <w:sz w:val="21"/>
          <w:szCs w:val="21"/>
        </w:rPr>
        <w:t xml:space="preserve">. del 27 agosto 2004, con cui è stato emanato il “Regolamento di organizzazione dell'amministrazione regionale e degli enti regionali” e successive modifiche ed integrazioni; </w:t>
      </w:r>
    </w:p>
    <w:p w14:paraId="740C5158" w14:textId="77777777" w:rsidR="00DA0408" w:rsidRPr="006B67F6" w:rsidRDefault="00DA0408" w:rsidP="006864C4">
      <w:pPr>
        <w:jc w:val="both"/>
        <w:rPr>
          <w:sz w:val="21"/>
          <w:szCs w:val="21"/>
        </w:rPr>
      </w:pPr>
      <w:r w:rsidRPr="00BA61B8">
        <w:rPr>
          <w:b/>
          <w:sz w:val="21"/>
          <w:szCs w:val="21"/>
        </w:rPr>
        <w:t>Vista</w:t>
      </w:r>
      <w:r w:rsidRPr="00BA61B8">
        <w:rPr>
          <w:sz w:val="21"/>
          <w:szCs w:val="21"/>
        </w:rPr>
        <w:t xml:space="preserve"> la D.G.R. n. 1149 del 5 agosto 2022 con la quale è stato conferito al sottoscritto dott. Gian Luca Albertazzi l’incarico di Direttore del Servizio Polizia locale, sicurezza e politiche dell'immigrazione a decorrere dal 1° settembre 2022 e fino al 31 </w:t>
      </w:r>
      <w:r>
        <w:rPr>
          <w:sz w:val="21"/>
          <w:szCs w:val="21"/>
        </w:rPr>
        <w:t>agosto 2024</w:t>
      </w:r>
      <w:r w:rsidRPr="006B67F6">
        <w:rPr>
          <w:sz w:val="21"/>
          <w:szCs w:val="21"/>
        </w:rPr>
        <w:t>;</w:t>
      </w:r>
    </w:p>
    <w:p w14:paraId="692033CC" w14:textId="77777777" w:rsidR="00496A09" w:rsidRPr="007346A7" w:rsidRDefault="00496A09" w:rsidP="006864C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14:paraId="4D79AFE4" w14:textId="77777777" w:rsidR="00496A09" w:rsidRPr="001972B2" w:rsidRDefault="00496A09" w:rsidP="00496A09">
      <w:pPr>
        <w:autoSpaceDE w:val="0"/>
        <w:autoSpaceDN w:val="0"/>
        <w:adjustRightInd w:val="0"/>
        <w:jc w:val="center"/>
        <w:rPr>
          <w:rFonts w:cs="DecimaWE-Bold"/>
          <w:b/>
          <w:bCs/>
          <w:color w:val="000000"/>
          <w:sz w:val="20"/>
          <w:szCs w:val="20"/>
        </w:rPr>
      </w:pPr>
      <w:r w:rsidRPr="001972B2">
        <w:rPr>
          <w:rFonts w:cs="DecimaWE-Bold"/>
          <w:b/>
          <w:bCs/>
          <w:color w:val="000000"/>
          <w:sz w:val="20"/>
          <w:szCs w:val="20"/>
        </w:rPr>
        <w:t>DECRETA</w:t>
      </w:r>
    </w:p>
    <w:p w14:paraId="505D9AF7" w14:textId="77777777" w:rsidR="00496A09" w:rsidRPr="001972B2" w:rsidRDefault="00496A09" w:rsidP="00496A09">
      <w:pPr>
        <w:autoSpaceDE w:val="0"/>
        <w:autoSpaceDN w:val="0"/>
        <w:adjustRightInd w:val="0"/>
        <w:jc w:val="both"/>
        <w:rPr>
          <w:rFonts w:cs="DecimaWE-Regular"/>
          <w:color w:val="000000"/>
          <w:sz w:val="20"/>
          <w:szCs w:val="20"/>
        </w:rPr>
      </w:pPr>
    </w:p>
    <w:p w14:paraId="406721DC" w14:textId="4FB389B3" w:rsidR="003939FA" w:rsidRDefault="00496A09" w:rsidP="00144D08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142" w:hanging="142"/>
        <w:jc w:val="both"/>
        <w:rPr>
          <w:rFonts w:cs="DecimaWE-Regular"/>
          <w:color w:val="000000"/>
          <w:sz w:val="20"/>
          <w:szCs w:val="20"/>
        </w:rPr>
      </w:pPr>
      <w:r w:rsidRPr="001972B2">
        <w:rPr>
          <w:rFonts w:cs="DecimaWE-Regular"/>
          <w:color w:val="000000"/>
          <w:sz w:val="20"/>
          <w:szCs w:val="20"/>
        </w:rPr>
        <w:t xml:space="preserve">Per le motivazioni di cui in premessa, è emanato l’Avviso </w:t>
      </w:r>
      <w:r>
        <w:rPr>
          <w:rFonts w:cs="DecimaWE-Regular"/>
          <w:color w:val="000000"/>
          <w:sz w:val="20"/>
          <w:szCs w:val="20"/>
        </w:rPr>
        <w:t>“Allegato A</w:t>
      </w:r>
      <w:r w:rsidR="004B673E">
        <w:rPr>
          <w:rFonts w:cs="DecimaWE-Regular"/>
          <w:color w:val="000000"/>
          <w:sz w:val="20"/>
          <w:szCs w:val="20"/>
        </w:rPr>
        <w:t>2</w:t>
      </w:r>
      <w:r>
        <w:rPr>
          <w:rFonts w:cs="DecimaWE-Regular"/>
          <w:color w:val="000000"/>
          <w:sz w:val="20"/>
          <w:szCs w:val="20"/>
        </w:rPr>
        <w:t xml:space="preserve">” </w:t>
      </w:r>
      <w:r w:rsidRPr="001972B2">
        <w:rPr>
          <w:rFonts w:cs="DecimaWE-Regular"/>
          <w:color w:val="000000"/>
          <w:sz w:val="20"/>
          <w:szCs w:val="20"/>
        </w:rPr>
        <w:t>per il finanziamento di interventi relativi a</w:t>
      </w:r>
      <w:r w:rsidR="00554DDC">
        <w:rPr>
          <w:rFonts w:cs="DecimaWE-Regular"/>
          <w:color w:val="000000"/>
          <w:sz w:val="20"/>
          <w:szCs w:val="20"/>
        </w:rPr>
        <w:t>gli artt.</w:t>
      </w:r>
      <w:r w:rsidR="00B70D7C">
        <w:rPr>
          <w:rFonts w:cs="DecimaWE-Regular"/>
          <w:color w:val="000000"/>
          <w:sz w:val="20"/>
          <w:szCs w:val="20"/>
        </w:rPr>
        <w:t xml:space="preserve"> 4 e 5 della l</w:t>
      </w:r>
      <w:r w:rsidRPr="001972B2">
        <w:rPr>
          <w:rFonts w:cs="DecimaWE-Regular"/>
          <w:color w:val="000000"/>
          <w:sz w:val="20"/>
          <w:szCs w:val="20"/>
        </w:rPr>
        <w:t xml:space="preserve">egge regionale </w:t>
      </w:r>
      <w:r w:rsidR="00554DDC">
        <w:rPr>
          <w:rFonts w:cs="DecimaWE-Regular"/>
          <w:color w:val="000000"/>
          <w:sz w:val="20"/>
          <w:szCs w:val="20"/>
        </w:rPr>
        <w:t xml:space="preserve">3 maggio 2019, </w:t>
      </w:r>
      <w:r w:rsidRPr="001972B2">
        <w:rPr>
          <w:rFonts w:cs="DecimaWE-Regular"/>
          <w:color w:val="000000"/>
          <w:sz w:val="20"/>
          <w:szCs w:val="20"/>
        </w:rPr>
        <w:t>n. 7 “Misure per la valorizzazione e la promozione delle sagre e feste locali e delle fiere tradizionali</w:t>
      </w:r>
      <w:r w:rsidR="00144D08">
        <w:rPr>
          <w:rFonts w:cs="DecimaWE-Regular"/>
          <w:color w:val="000000"/>
          <w:sz w:val="20"/>
          <w:szCs w:val="20"/>
        </w:rPr>
        <w:t>”</w:t>
      </w:r>
      <w:r w:rsidR="003939FA">
        <w:rPr>
          <w:rFonts w:cs="DecimaWE-Regular"/>
          <w:color w:val="000000"/>
          <w:sz w:val="20"/>
          <w:szCs w:val="20"/>
        </w:rPr>
        <w:t xml:space="preserve"> e successive modifiche ed integrazioni,</w:t>
      </w:r>
      <w:r>
        <w:rPr>
          <w:rFonts w:cs="DecimaWE-Regular"/>
          <w:color w:val="000000"/>
          <w:sz w:val="20"/>
          <w:szCs w:val="20"/>
        </w:rPr>
        <w:t xml:space="preserve"> unitamente alla modulistica </w:t>
      </w:r>
      <w:r w:rsidR="003939FA">
        <w:rPr>
          <w:rFonts w:cs="DecimaWE-Regular"/>
          <w:color w:val="000000"/>
          <w:sz w:val="20"/>
          <w:szCs w:val="20"/>
        </w:rPr>
        <w:t>A</w:t>
      </w:r>
      <w:r w:rsidRPr="00975ABA">
        <w:rPr>
          <w:rFonts w:cs="DecimaWE-Regular"/>
          <w:color w:val="000000"/>
          <w:sz w:val="20"/>
          <w:szCs w:val="20"/>
        </w:rPr>
        <w:t>llegati B</w:t>
      </w:r>
      <w:r w:rsidR="004B673E">
        <w:rPr>
          <w:rFonts w:cs="DecimaWE-Regular"/>
          <w:color w:val="000000"/>
          <w:sz w:val="20"/>
          <w:szCs w:val="20"/>
        </w:rPr>
        <w:t>2</w:t>
      </w:r>
      <w:r w:rsidRPr="00975ABA">
        <w:rPr>
          <w:rFonts w:cs="DecimaWE-Regular"/>
          <w:color w:val="000000"/>
          <w:sz w:val="20"/>
          <w:szCs w:val="20"/>
        </w:rPr>
        <w:t>,</w:t>
      </w:r>
      <w:r w:rsidR="00B2167A">
        <w:rPr>
          <w:rFonts w:cs="DecimaWE-Regular"/>
          <w:color w:val="000000"/>
          <w:sz w:val="20"/>
          <w:szCs w:val="20"/>
        </w:rPr>
        <w:t xml:space="preserve"> </w:t>
      </w:r>
      <w:r w:rsidRPr="00975ABA">
        <w:rPr>
          <w:rFonts w:cs="DecimaWE-Regular"/>
          <w:color w:val="000000"/>
          <w:sz w:val="20"/>
          <w:szCs w:val="20"/>
        </w:rPr>
        <w:t>C</w:t>
      </w:r>
      <w:r w:rsidR="004B673E">
        <w:rPr>
          <w:rFonts w:cs="DecimaWE-Regular"/>
          <w:color w:val="000000"/>
          <w:sz w:val="20"/>
          <w:szCs w:val="20"/>
        </w:rPr>
        <w:t>2</w:t>
      </w:r>
      <w:r w:rsidRPr="00975ABA">
        <w:rPr>
          <w:rFonts w:cs="DecimaWE-Regular"/>
          <w:color w:val="000000"/>
          <w:sz w:val="20"/>
          <w:szCs w:val="20"/>
        </w:rPr>
        <w:t>,</w:t>
      </w:r>
      <w:r w:rsidR="00B2167A">
        <w:rPr>
          <w:rFonts w:cs="DecimaWE-Regular"/>
          <w:color w:val="000000"/>
          <w:sz w:val="20"/>
          <w:szCs w:val="20"/>
        </w:rPr>
        <w:t xml:space="preserve"> </w:t>
      </w:r>
      <w:r w:rsidRPr="00975ABA">
        <w:rPr>
          <w:rFonts w:cs="DecimaWE-Regular"/>
          <w:color w:val="000000"/>
          <w:sz w:val="20"/>
          <w:szCs w:val="20"/>
        </w:rPr>
        <w:t>D</w:t>
      </w:r>
      <w:r w:rsidR="004B673E">
        <w:rPr>
          <w:rFonts w:cs="DecimaWE-Regular"/>
          <w:color w:val="000000"/>
          <w:sz w:val="20"/>
          <w:szCs w:val="20"/>
        </w:rPr>
        <w:t>2</w:t>
      </w:r>
      <w:r w:rsidRPr="00975ABA">
        <w:rPr>
          <w:rFonts w:cs="DecimaWE-Regular"/>
          <w:color w:val="000000"/>
          <w:sz w:val="20"/>
          <w:szCs w:val="20"/>
        </w:rPr>
        <w:t>,</w:t>
      </w:r>
      <w:r w:rsidR="00B2167A">
        <w:rPr>
          <w:rFonts w:cs="DecimaWE-Regular"/>
          <w:color w:val="000000"/>
          <w:sz w:val="20"/>
          <w:szCs w:val="20"/>
        </w:rPr>
        <w:t xml:space="preserve"> </w:t>
      </w:r>
      <w:r w:rsidRPr="00975ABA">
        <w:rPr>
          <w:rFonts w:cs="DecimaWE-Regular"/>
          <w:color w:val="000000"/>
          <w:sz w:val="20"/>
          <w:szCs w:val="20"/>
        </w:rPr>
        <w:t>E</w:t>
      </w:r>
      <w:r w:rsidR="004B673E">
        <w:rPr>
          <w:rFonts w:cs="DecimaWE-Regular"/>
          <w:color w:val="000000"/>
          <w:sz w:val="20"/>
          <w:szCs w:val="20"/>
        </w:rPr>
        <w:t>2</w:t>
      </w:r>
      <w:r w:rsidRPr="00975ABA">
        <w:rPr>
          <w:rFonts w:cs="DecimaWE-Regular"/>
          <w:color w:val="000000"/>
          <w:sz w:val="20"/>
          <w:szCs w:val="20"/>
        </w:rPr>
        <w:t>,</w:t>
      </w:r>
      <w:r w:rsidR="00B2167A">
        <w:rPr>
          <w:rFonts w:cs="DecimaWE-Regular"/>
          <w:color w:val="000000"/>
          <w:sz w:val="20"/>
          <w:szCs w:val="20"/>
        </w:rPr>
        <w:t xml:space="preserve"> </w:t>
      </w:r>
      <w:r w:rsidRPr="00975ABA">
        <w:rPr>
          <w:rFonts w:cs="DecimaWE-Regular"/>
          <w:color w:val="000000"/>
          <w:sz w:val="20"/>
          <w:szCs w:val="20"/>
        </w:rPr>
        <w:t>F</w:t>
      </w:r>
      <w:r w:rsidR="004B673E">
        <w:rPr>
          <w:rFonts w:cs="DecimaWE-Regular"/>
          <w:color w:val="000000"/>
          <w:sz w:val="20"/>
          <w:szCs w:val="20"/>
        </w:rPr>
        <w:t>2</w:t>
      </w:r>
      <w:r>
        <w:rPr>
          <w:rFonts w:cs="DecimaWE-Regular"/>
          <w:color w:val="000000"/>
          <w:sz w:val="20"/>
          <w:szCs w:val="20"/>
        </w:rPr>
        <w:t>,</w:t>
      </w:r>
      <w:r w:rsidR="00B2167A">
        <w:rPr>
          <w:rFonts w:cs="DecimaWE-Regular"/>
          <w:color w:val="000000"/>
          <w:sz w:val="20"/>
          <w:szCs w:val="20"/>
        </w:rPr>
        <w:t xml:space="preserve"> </w:t>
      </w:r>
      <w:r>
        <w:rPr>
          <w:rFonts w:cs="DecimaWE-Regular"/>
          <w:color w:val="000000"/>
          <w:sz w:val="20"/>
          <w:szCs w:val="20"/>
        </w:rPr>
        <w:t>G</w:t>
      </w:r>
      <w:r w:rsidR="004B673E">
        <w:rPr>
          <w:rFonts w:cs="DecimaWE-Regular"/>
          <w:color w:val="000000"/>
          <w:sz w:val="20"/>
          <w:szCs w:val="20"/>
        </w:rPr>
        <w:t>2</w:t>
      </w:r>
      <w:r>
        <w:rPr>
          <w:rFonts w:cs="DecimaWE-Regular"/>
          <w:color w:val="000000"/>
          <w:sz w:val="20"/>
          <w:szCs w:val="20"/>
        </w:rPr>
        <w:t>,</w:t>
      </w:r>
      <w:r w:rsidR="00B2167A">
        <w:rPr>
          <w:rFonts w:cs="DecimaWE-Regular"/>
          <w:color w:val="000000"/>
          <w:sz w:val="20"/>
          <w:szCs w:val="20"/>
        </w:rPr>
        <w:t xml:space="preserve"> </w:t>
      </w:r>
      <w:r>
        <w:rPr>
          <w:rFonts w:cs="DecimaWE-Regular"/>
          <w:color w:val="000000"/>
          <w:sz w:val="20"/>
          <w:szCs w:val="20"/>
        </w:rPr>
        <w:t>H</w:t>
      </w:r>
      <w:r w:rsidR="004B673E">
        <w:rPr>
          <w:rFonts w:cs="DecimaWE-Regular"/>
          <w:color w:val="000000"/>
          <w:sz w:val="20"/>
          <w:szCs w:val="20"/>
        </w:rPr>
        <w:t>2</w:t>
      </w:r>
      <w:r>
        <w:rPr>
          <w:rFonts w:cs="DecimaWE-Regular"/>
          <w:color w:val="000000"/>
          <w:sz w:val="20"/>
          <w:szCs w:val="20"/>
        </w:rPr>
        <w:t>,</w:t>
      </w:r>
      <w:r w:rsidR="00B2167A">
        <w:rPr>
          <w:rFonts w:cs="DecimaWE-Regular"/>
          <w:color w:val="000000"/>
          <w:sz w:val="20"/>
          <w:szCs w:val="20"/>
        </w:rPr>
        <w:t xml:space="preserve"> </w:t>
      </w:r>
      <w:r>
        <w:rPr>
          <w:rFonts w:cs="DecimaWE-Regular"/>
          <w:color w:val="000000"/>
          <w:sz w:val="20"/>
          <w:szCs w:val="20"/>
        </w:rPr>
        <w:t>I</w:t>
      </w:r>
      <w:r w:rsidR="004B673E">
        <w:rPr>
          <w:rFonts w:cs="DecimaWE-Regular"/>
          <w:color w:val="000000"/>
          <w:sz w:val="20"/>
          <w:szCs w:val="20"/>
        </w:rPr>
        <w:t>2</w:t>
      </w:r>
      <w:r w:rsidR="00AA538C">
        <w:rPr>
          <w:rFonts w:cs="DecimaWE-Regular"/>
          <w:color w:val="000000"/>
          <w:sz w:val="20"/>
          <w:szCs w:val="20"/>
        </w:rPr>
        <w:t>, L</w:t>
      </w:r>
      <w:r w:rsidR="004B673E">
        <w:rPr>
          <w:rFonts w:cs="DecimaWE-Regular"/>
          <w:color w:val="000000"/>
          <w:sz w:val="20"/>
          <w:szCs w:val="20"/>
        </w:rPr>
        <w:t>2</w:t>
      </w:r>
      <w:r w:rsidR="003939FA">
        <w:rPr>
          <w:rFonts w:cs="DecimaWE-Regular"/>
          <w:color w:val="000000"/>
          <w:sz w:val="20"/>
          <w:szCs w:val="20"/>
        </w:rPr>
        <w:t>;</w:t>
      </w:r>
    </w:p>
    <w:p w14:paraId="35B67397" w14:textId="77777777" w:rsidR="003939FA" w:rsidRPr="003939FA" w:rsidRDefault="003939FA" w:rsidP="003939FA">
      <w:pPr>
        <w:autoSpaceDE w:val="0"/>
        <w:autoSpaceDN w:val="0"/>
        <w:adjustRightInd w:val="0"/>
        <w:jc w:val="both"/>
        <w:rPr>
          <w:rFonts w:cs="DecimaWE-Regular"/>
          <w:color w:val="000000"/>
          <w:sz w:val="20"/>
          <w:szCs w:val="20"/>
        </w:rPr>
      </w:pPr>
    </w:p>
    <w:p w14:paraId="7F2BAF27" w14:textId="4F5374C5" w:rsidR="00144D08" w:rsidRPr="00144D08" w:rsidRDefault="003939FA" w:rsidP="00144D08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142" w:hanging="142"/>
        <w:jc w:val="both"/>
        <w:rPr>
          <w:rFonts w:cs="DecimaWE-Regular"/>
          <w:color w:val="000000"/>
          <w:sz w:val="20"/>
          <w:szCs w:val="20"/>
        </w:rPr>
      </w:pPr>
      <w:r>
        <w:rPr>
          <w:rFonts w:cs="DecimaWE-Regular"/>
          <w:color w:val="000000"/>
          <w:sz w:val="20"/>
          <w:szCs w:val="20"/>
        </w:rPr>
        <w:t xml:space="preserve"> Si dà atto che tutta la documentazione approvata con il presente decreto</w:t>
      </w:r>
      <w:r w:rsidR="004B673E">
        <w:rPr>
          <w:rFonts w:cs="DecimaWE-Regular"/>
          <w:color w:val="000000"/>
          <w:sz w:val="20"/>
          <w:szCs w:val="20"/>
        </w:rPr>
        <w:t xml:space="preserve"> </w:t>
      </w:r>
      <w:r>
        <w:rPr>
          <w:rFonts w:cs="DecimaWE-Regular"/>
          <w:color w:val="000000"/>
          <w:sz w:val="20"/>
          <w:szCs w:val="20"/>
        </w:rPr>
        <w:t xml:space="preserve">è necessaria per la presentazione </w:t>
      </w:r>
      <w:r w:rsidR="00144D08">
        <w:rPr>
          <w:rFonts w:cs="DecimaWE-Regular"/>
          <w:color w:val="000000"/>
          <w:sz w:val="20"/>
          <w:szCs w:val="20"/>
        </w:rPr>
        <w:t>dell</w:t>
      </w:r>
      <w:r w:rsidR="004B673E">
        <w:rPr>
          <w:rFonts w:cs="DecimaWE-Regular"/>
          <w:color w:val="000000"/>
          <w:sz w:val="20"/>
          <w:szCs w:val="20"/>
        </w:rPr>
        <w:t>e domande di contributo relative agli eventi organizzati a partire da</w:t>
      </w:r>
      <w:r>
        <w:rPr>
          <w:rFonts w:cs="DecimaWE-Regular"/>
          <w:color w:val="000000"/>
          <w:sz w:val="20"/>
          <w:szCs w:val="20"/>
        </w:rPr>
        <w:t xml:space="preserve"> </w:t>
      </w:r>
      <w:r w:rsidR="004B673E">
        <w:rPr>
          <w:rFonts w:cs="DecimaWE-Regular"/>
          <w:color w:val="000000"/>
          <w:sz w:val="20"/>
          <w:szCs w:val="20"/>
        </w:rPr>
        <w:t>marzo</w:t>
      </w:r>
      <w:r w:rsidR="00F97D82">
        <w:rPr>
          <w:rFonts w:cs="DecimaWE-Regular"/>
          <w:color w:val="000000"/>
          <w:sz w:val="20"/>
          <w:szCs w:val="20"/>
        </w:rPr>
        <w:t xml:space="preserve"> 2023</w:t>
      </w:r>
      <w:r w:rsidRPr="003939FA">
        <w:rPr>
          <w:rFonts w:cs="DecimaWE-Regular"/>
          <w:color w:val="000000"/>
          <w:sz w:val="20"/>
          <w:szCs w:val="20"/>
        </w:rPr>
        <w:t xml:space="preserve"> </w:t>
      </w:r>
      <w:r>
        <w:rPr>
          <w:rFonts w:cs="DecimaWE-Regular"/>
          <w:color w:val="000000"/>
          <w:sz w:val="20"/>
          <w:szCs w:val="20"/>
        </w:rPr>
        <w:t>in attuazione alle modifiche apportate con l’articolo 30 della legge regionale 3 marzo 2023, n.10</w:t>
      </w:r>
      <w:r w:rsidR="00496A09" w:rsidRPr="001972B2">
        <w:rPr>
          <w:rFonts w:cs="DecimaWE-Regular"/>
          <w:color w:val="000000"/>
          <w:sz w:val="20"/>
          <w:szCs w:val="20"/>
        </w:rPr>
        <w:t>;</w:t>
      </w:r>
    </w:p>
    <w:p w14:paraId="7BF91452" w14:textId="77777777" w:rsidR="00496A09" w:rsidRPr="001972B2" w:rsidRDefault="00496A09" w:rsidP="006864C4">
      <w:pPr>
        <w:autoSpaceDE w:val="0"/>
        <w:autoSpaceDN w:val="0"/>
        <w:adjustRightInd w:val="0"/>
        <w:ind w:left="142" w:hanging="142"/>
        <w:jc w:val="both"/>
        <w:rPr>
          <w:rFonts w:cs="DecimaWE-Regular"/>
          <w:color w:val="000000"/>
          <w:sz w:val="20"/>
          <w:szCs w:val="20"/>
        </w:rPr>
      </w:pPr>
    </w:p>
    <w:p w14:paraId="1D8D92DD" w14:textId="434160B0" w:rsidR="00496A09" w:rsidRDefault="00496A09" w:rsidP="006864C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142" w:hanging="142"/>
        <w:jc w:val="both"/>
        <w:rPr>
          <w:rFonts w:cs="DecimaWE-Regular"/>
          <w:color w:val="000000"/>
          <w:sz w:val="20"/>
          <w:szCs w:val="20"/>
        </w:rPr>
      </w:pPr>
      <w:r w:rsidRPr="001972B2">
        <w:rPr>
          <w:rFonts w:cs="DecimaWE-Regular"/>
          <w:color w:val="000000"/>
          <w:sz w:val="20"/>
          <w:szCs w:val="20"/>
        </w:rPr>
        <w:t xml:space="preserve">La modulistica relativa al suindicato </w:t>
      </w:r>
      <w:r>
        <w:rPr>
          <w:rFonts w:cs="DecimaWE-Regular"/>
          <w:color w:val="000000"/>
          <w:sz w:val="20"/>
          <w:szCs w:val="20"/>
        </w:rPr>
        <w:t>A</w:t>
      </w:r>
      <w:r w:rsidRPr="001972B2">
        <w:rPr>
          <w:rFonts w:cs="DecimaWE-Regular"/>
          <w:color w:val="000000"/>
          <w:sz w:val="20"/>
          <w:szCs w:val="20"/>
        </w:rPr>
        <w:t xml:space="preserve">vviso </w:t>
      </w:r>
      <w:r w:rsidR="003939FA">
        <w:rPr>
          <w:rFonts w:cs="DecimaWE-Regular"/>
          <w:color w:val="000000"/>
          <w:sz w:val="20"/>
          <w:szCs w:val="20"/>
        </w:rPr>
        <w:t xml:space="preserve">“Allegato A2” </w:t>
      </w:r>
      <w:r w:rsidRPr="001972B2">
        <w:rPr>
          <w:rFonts w:cs="DecimaWE-Regular"/>
          <w:color w:val="000000"/>
          <w:sz w:val="20"/>
          <w:szCs w:val="20"/>
        </w:rPr>
        <w:t>è resa disponibile per la compilazione sul portale della Regione FVG a partire dal giorno di pubblicazione nel Bollettino Ufficiale della Regione;</w:t>
      </w:r>
    </w:p>
    <w:p w14:paraId="13C0178A" w14:textId="77777777" w:rsidR="00144D08" w:rsidRPr="00144D08" w:rsidRDefault="00144D08" w:rsidP="00144D08">
      <w:pPr>
        <w:pStyle w:val="Paragrafoelenco"/>
        <w:rPr>
          <w:rFonts w:cs="DecimaWE-Regular"/>
          <w:color w:val="000000"/>
          <w:sz w:val="20"/>
          <w:szCs w:val="20"/>
        </w:rPr>
      </w:pPr>
    </w:p>
    <w:p w14:paraId="378F691C" w14:textId="2CC881DD" w:rsidR="00144D08" w:rsidRPr="001972B2" w:rsidRDefault="00144D08" w:rsidP="006864C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142" w:hanging="142"/>
        <w:jc w:val="both"/>
        <w:rPr>
          <w:rFonts w:cs="DecimaWE-Regular"/>
          <w:color w:val="000000"/>
          <w:sz w:val="20"/>
          <w:szCs w:val="20"/>
        </w:rPr>
      </w:pPr>
      <w:r>
        <w:rPr>
          <w:rFonts w:cs="DecimaWE-Regular"/>
          <w:color w:val="000000"/>
          <w:sz w:val="20"/>
          <w:szCs w:val="20"/>
        </w:rPr>
        <w:t xml:space="preserve">La modulistica relativa all’Avviso </w:t>
      </w:r>
      <w:r w:rsidR="003939FA">
        <w:rPr>
          <w:rFonts w:cs="DecimaWE-Regular"/>
          <w:color w:val="000000"/>
          <w:sz w:val="20"/>
          <w:szCs w:val="20"/>
        </w:rPr>
        <w:t xml:space="preserve">“Allegato A” </w:t>
      </w:r>
      <w:r>
        <w:rPr>
          <w:rFonts w:cs="DecimaWE-Regular"/>
          <w:color w:val="000000"/>
          <w:sz w:val="20"/>
          <w:szCs w:val="20"/>
        </w:rPr>
        <w:t xml:space="preserve">approvato con il proprio decreto </w:t>
      </w:r>
      <w:r>
        <w:rPr>
          <w:rFonts w:cs="DecimaWE-Regular"/>
          <w:sz w:val="20"/>
          <w:szCs w:val="20"/>
        </w:rPr>
        <w:t>5416/GRFVG del 13 febbraio 2023 non sarà più utilizzabile</w:t>
      </w:r>
      <w:r w:rsidR="00874D61" w:rsidRPr="00874D61">
        <w:rPr>
          <w:rFonts w:cs="DecimaWE-Regular"/>
          <w:sz w:val="20"/>
          <w:szCs w:val="20"/>
        </w:rPr>
        <w:t xml:space="preserve"> </w:t>
      </w:r>
      <w:r w:rsidR="00874D61">
        <w:rPr>
          <w:rFonts w:cs="DecimaWE-Regular"/>
          <w:sz w:val="20"/>
          <w:szCs w:val="20"/>
        </w:rPr>
        <w:t>a partire dal 1° maggio 2023, data di inizio del bimestre previsto per la presentazione delle domande di contributo relative agli eventi realizzati nel periodo marzo/aprile;</w:t>
      </w:r>
    </w:p>
    <w:p w14:paraId="5B47F28A" w14:textId="77777777" w:rsidR="00496A09" w:rsidRPr="001972B2" w:rsidRDefault="00496A09" w:rsidP="006864C4">
      <w:pPr>
        <w:autoSpaceDE w:val="0"/>
        <w:autoSpaceDN w:val="0"/>
        <w:adjustRightInd w:val="0"/>
        <w:ind w:left="142" w:hanging="142"/>
        <w:jc w:val="both"/>
        <w:rPr>
          <w:rFonts w:cs="DecimaWE-Regular"/>
          <w:color w:val="000000"/>
          <w:sz w:val="20"/>
          <w:szCs w:val="20"/>
        </w:rPr>
      </w:pPr>
    </w:p>
    <w:p w14:paraId="72307232" w14:textId="170DB555" w:rsidR="00496A09" w:rsidRDefault="00496A09" w:rsidP="006864C4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142" w:hanging="142"/>
        <w:jc w:val="both"/>
        <w:rPr>
          <w:rFonts w:cs="DecimaWE-Regular"/>
          <w:color w:val="000000"/>
          <w:sz w:val="20"/>
          <w:szCs w:val="20"/>
        </w:rPr>
      </w:pPr>
      <w:r w:rsidRPr="001972B2">
        <w:rPr>
          <w:rFonts w:cs="DecimaWE-Regular"/>
          <w:color w:val="000000"/>
          <w:sz w:val="20"/>
          <w:szCs w:val="20"/>
        </w:rPr>
        <w:t xml:space="preserve">Il presente decreto, comprensivo degli allegati, è pubblicato nel Bollettino Ufficiale della Regione e sul sito istituzionale della Regione </w:t>
      </w:r>
      <w:hyperlink r:id="rId11" w:history="1">
        <w:r w:rsidRPr="001972B2">
          <w:rPr>
            <w:rStyle w:val="Collegamentoipertestuale"/>
            <w:rFonts w:cs="DecimaWE-Regular"/>
            <w:sz w:val="20"/>
            <w:szCs w:val="20"/>
          </w:rPr>
          <w:t>www.regione.fvg.it</w:t>
        </w:r>
      </w:hyperlink>
      <w:r w:rsidRPr="001972B2">
        <w:rPr>
          <w:rFonts w:cs="DecimaWE-Regular"/>
          <w:color w:val="000000"/>
          <w:sz w:val="20"/>
          <w:szCs w:val="20"/>
        </w:rPr>
        <w:t>.</w:t>
      </w:r>
    </w:p>
    <w:p w14:paraId="7DA13EA0" w14:textId="77777777" w:rsidR="00AB7BFA" w:rsidRPr="00AB7BFA" w:rsidRDefault="00AB7BFA" w:rsidP="006864C4">
      <w:pPr>
        <w:pStyle w:val="Paragrafoelenco"/>
        <w:ind w:left="142" w:hanging="142"/>
        <w:rPr>
          <w:rFonts w:cs="DecimaWE-Regular"/>
          <w:color w:val="000000"/>
          <w:sz w:val="20"/>
          <w:szCs w:val="20"/>
        </w:rPr>
      </w:pPr>
    </w:p>
    <w:p w14:paraId="03F23328" w14:textId="570EEE35" w:rsidR="00AB7BFA" w:rsidRDefault="00AB7BFA" w:rsidP="006864C4">
      <w:pPr>
        <w:autoSpaceDE w:val="0"/>
        <w:autoSpaceDN w:val="0"/>
        <w:adjustRightInd w:val="0"/>
        <w:ind w:left="142" w:hanging="142"/>
        <w:jc w:val="both"/>
        <w:rPr>
          <w:rFonts w:cs="DecimaWE-Regular"/>
          <w:color w:val="000000"/>
          <w:sz w:val="20"/>
          <w:szCs w:val="20"/>
        </w:rPr>
      </w:pPr>
    </w:p>
    <w:p w14:paraId="72D5431D" w14:textId="7A7CA3E5" w:rsidR="00AB7BFA" w:rsidRDefault="00AB7BFA" w:rsidP="00F97D82">
      <w:pPr>
        <w:autoSpaceDE w:val="0"/>
        <w:autoSpaceDN w:val="0"/>
        <w:adjustRightInd w:val="0"/>
        <w:ind w:hanging="284"/>
        <w:jc w:val="both"/>
        <w:rPr>
          <w:rFonts w:cs="DecimaWE-Regular"/>
          <w:color w:val="000000"/>
          <w:sz w:val="20"/>
          <w:szCs w:val="20"/>
        </w:rPr>
      </w:pPr>
    </w:p>
    <w:p w14:paraId="35314D0F" w14:textId="77777777" w:rsidR="00F97D82" w:rsidRPr="0075555C" w:rsidRDefault="00F97D82" w:rsidP="00F97D82">
      <w:pPr>
        <w:pStyle w:val="06firma"/>
        <w:spacing w:before="0" w:after="0" w:line="240" w:lineRule="auto"/>
        <w:ind w:left="4536"/>
        <w:jc w:val="center"/>
        <w:rPr>
          <w:color w:val="auto"/>
          <w:szCs w:val="22"/>
        </w:rPr>
      </w:pPr>
      <w:r w:rsidRPr="0075555C">
        <w:rPr>
          <w:color w:val="auto"/>
          <w:szCs w:val="22"/>
        </w:rPr>
        <w:t xml:space="preserve">Il Direttore </w:t>
      </w:r>
      <w:r>
        <w:rPr>
          <w:color w:val="auto"/>
          <w:szCs w:val="22"/>
        </w:rPr>
        <w:t>del Servizio</w:t>
      </w:r>
    </w:p>
    <w:p w14:paraId="3F661356" w14:textId="77777777" w:rsidR="00F97D82" w:rsidRPr="0075555C" w:rsidRDefault="00F97D82" w:rsidP="00F97D82">
      <w:pPr>
        <w:pStyle w:val="06firma"/>
        <w:spacing w:before="0" w:after="0" w:line="240" w:lineRule="auto"/>
        <w:ind w:left="4536"/>
        <w:jc w:val="center"/>
        <w:rPr>
          <w:color w:val="auto"/>
          <w:szCs w:val="22"/>
        </w:rPr>
      </w:pPr>
      <w:r>
        <w:rPr>
          <w:color w:val="auto"/>
          <w:szCs w:val="22"/>
        </w:rPr>
        <w:t>Dott. Gian Luca Albertazzi</w:t>
      </w:r>
    </w:p>
    <w:p w14:paraId="4A00B0BE" w14:textId="1B150C1D" w:rsidR="00F97D82" w:rsidRPr="008F07F6" w:rsidRDefault="00F97D82" w:rsidP="00F97D82">
      <w:pPr>
        <w:tabs>
          <w:tab w:val="center" w:pos="706"/>
          <w:tab w:val="center" w:pos="1411"/>
          <w:tab w:val="center" w:pos="2131"/>
          <w:tab w:val="center" w:pos="2836"/>
          <w:tab w:val="center" w:pos="3541"/>
          <w:tab w:val="center" w:pos="4536"/>
          <w:tab w:val="center" w:pos="6514"/>
        </w:tabs>
        <w:rPr>
          <w:sz w:val="16"/>
          <w:szCs w:val="16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8F07F6">
        <w:rPr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         </w:t>
      </w:r>
      <w:r w:rsidRPr="008F07F6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                   </w:t>
      </w:r>
      <w:r w:rsidRPr="008F07F6">
        <w:rPr>
          <w:i/>
          <w:sz w:val="16"/>
          <w:szCs w:val="16"/>
        </w:rPr>
        <w:t xml:space="preserve"> (documento firmato digitalmente)</w:t>
      </w:r>
      <w:r w:rsidRPr="008F07F6">
        <w:rPr>
          <w:sz w:val="16"/>
          <w:szCs w:val="16"/>
        </w:rPr>
        <w:t xml:space="preserve"> </w:t>
      </w:r>
    </w:p>
    <w:p w14:paraId="17895573" w14:textId="77777777" w:rsidR="00F97D82" w:rsidRPr="008F07F6" w:rsidRDefault="00F97D82" w:rsidP="00F97D82">
      <w:pPr>
        <w:pStyle w:val="06firma"/>
        <w:spacing w:before="0" w:after="0" w:line="240" w:lineRule="auto"/>
        <w:ind w:left="4536"/>
        <w:jc w:val="center"/>
        <w:rPr>
          <w:sz w:val="16"/>
          <w:szCs w:val="16"/>
        </w:rPr>
      </w:pPr>
    </w:p>
    <w:p w14:paraId="3DDF1C04" w14:textId="77777777" w:rsidR="00AB7BFA" w:rsidRPr="00AB7BFA" w:rsidRDefault="00AB7BFA" w:rsidP="00AB7BFA">
      <w:pPr>
        <w:autoSpaceDE w:val="0"/>
        <w:autoSpaceDN w:val="0"/>
        <w:adjustRightInd w:val="0"/>
        <w:jc w:val="both"/>
        <w:rPr>
          <w:rFonts w:cs="DecimaWE-Regular"/>
          <w:color w:val="000000"/>
          <w:sz w:val="20"/>
          <w:szCs w:val="20"/>
        </w:rPr>
      </w:pPr>
    </w:p>
    <w:p w14:paraId="4799CEBE" w14:textId="77777777" w:rsidR="00496A09" w:rsidRPr="001972B2" w:rsidRDefault="00496A09" w:rsidP="00554DDC">
      <w:pPr>
        <w:pStyle w:val="03testo"/>
        <w:tabs>
          <w:tab w:val="clear" w:pos="1134"/>
        </w:tabs>
        <w:spacing w:before="120" w:after="120" w:line="288" w:lineRule="auto"/>
        <w:ind w:left="284" w:hanging="284"/>
        <w:rPr>
          <w:color w:val="auto"/>
          <w:sz w:val="20"/>
        </w:rPr>
      </w:pPr>
    </w:p>
    <w:p w14:paraId="161A50D5" w14:textId="16DAAC77" w:rsidR="00043190" w:rsidRDefault="00043190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5E1720F4" w14:textId="385814AC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261DD0C5" w14:textId="60DED794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60012394" w14:textId="26BEC44D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7F7D8826" w14:textId="0DDD1344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7538DC1C" w14:textId="21611828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24E88548" w14:textId="3722B2CD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49323AAA" w14:textId="27015D95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7A6FDE17" w14:textId="30A804B4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769C21EC" w14:textId="2A759E1D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</w:p>
    <w:p w14:paraId="542FD2A5" w14:textId="64E6D590" w:rsidR="0020172C" w:rsidRDefault="0020172C" w:rsidP="00897029">
      <w:pPr>
        <w:pStyle w:val="03testo"/>
        <w:tabs>
          <w:tab w:val="clear" w:pos="1134"/>
        </w:tabs>
        <w:spacing w:before="120" w:after="120" w:line="288" w:lineRule="auto"/>
        <w:ind w:left="0"/>
        <w:rPr>
          <w:rFonts w:ascii="DecimaWE-Italic" w:hAnsi="DecimaWE-Italic" w:cs="DecimaWE-Italic"/>
          <w:i/>
          <w:iCs/>
          <w:sz w:val="16"/>
          <w:szCs w:val="16"/>
        </w:rPr>
      </w:pPr>
      <w:r>
        <w:rPr>
          <w:rFonts w:ascii="DecimaWE-Italic" w:hAnsi="DecimaWE-Italic" w:cs="DecimaWE-Italic"/>
          <w:i/>
          <w:iCs/>
          <w:sz w:val="16"/>
          <w:szCs w:val="16"/>
        </w:rPr>
        <w:t>SL</w:t>
      </w:r>
      <w:r w:rsidR="004507F6">
        <w:rPr>
          <w:rFonts w:ascii="DecimaWE-Italic" w:hAnsi="DecimaWE-Italic" w:cs="DecimaWE-Italic"/>
          <w:i/>
          <w:iCs/>
          <w:sz w:val="16"/>
          <w:szCs w:val="16"/>
        </w:rPr>
        <w:t>/</w:t>
      </w:r>
      <w:proofErr w:type="spellStart"/>
      <w:r w:rsidR="004507F6">
        <w:rPr>
          <w:rFonts w:ascii="DecimaWE-Italic" w:hAnsi="DecimaWE-Italic" w:cs="DecimaWE-Italic"/>
          <w:i/>
          <w:iCs/>
          <w:sz w:val="16"/>
          <w:szCs w:val="16"/>
        </w:rPr>
        <w:t>sl</w:t>
      </w:r>
      <w:proofErr w:type="spellEnd"/>
    </w:p>
    <w:sectPr w:rsidR="0020172C">
      <w:footerReference w:type="default" r:id="rId12"/>
      <w:headerReference w:type="first" r:id="rId13"/>
      <w:type w:val="continuous"/>
      <w:pgSz w:w="11906" w:h="16838" w:code="9"/>
      <w:pgMar w:top="1021" w:right="1474" w:bottom="1531" w:left="1701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F6565" w14:textId="77777777" w:rsidR="006B5C3E" w:rsidRDefault="006B5C3E">
      <w:r>
        <w:separator/>
      </w:r>
    </w:p>
    <w:p w14:paraId="5061A969" w14:textId="77777777" w:rsidR="006B5C3E" w:rsidRDefault="006B5C3E"/>
  </w:endnote>
  <w:endnote w:type="continuationSeparator" w:id="0">
    <w:p w14:paraId="7EFA74AA" w14:textId="77777777" w:rsidR="006B5C3E" w:rsidRDefault="006B5C3E">
      <w:r>
        <w:continuationSeparator/>
      </w:r>
    </w:p>
    <w:p w14:paraId="695AA41A" w14:textId="77777777" w:rsidR="006B5C3E" w:rsidRDefault="006B5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 Rg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549A" w14:textId="77777777" w:rsidR="00E75463" w:rsidRDefault="00E75463"/>
  <w:p w14:paraId="4746549B" w14:textId="77777777" w:rsidR="00E75463" w:rsidRDefault="00E754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4E687" w14:textId="77777777" w:rsidR="006B5C3E" w:rsidRDefault="006B5C3E">
      <w:r>
        <w:separator/>
      </w:r>
    </w:p>
    <w:p w14:paraId="157CCCB2" w14:textId="77777777" w:rsidR="006B5C3E" w:rsidRDefault="006B5C3E"/>
  </w:footnote>
  <w:footnote w:type="continuationSeparator" w:id="0">
    <w:p w14:paraId="070CF92F" w14:textId="77777777" w:rsidR="006B5C3E" w:rsidRDefault="006B5C3E">
      <w:r>
        <w:continuationSeparator/>
      </w:r>
    </w:p>
    <w:p w14:paraId="17C0350D" w14:textId="77777777" w:rsidR="006B5C3E" w:rsidRDefault="006B5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549D" w14:textId="0BF9806A" w:rsidR="00E75463" w:rsidRDefault="004340D3" w:rsidP="00F6319B">
    <w:pPr>
      <w:tabs>
        <w:tab w:val="left" w:pos="708"/>
        <w:tab w:val="center" w:pos="4365"/>
      </w:tabs>
    </w:pPr>
    <w:r>
      <w:rPr>
        <w:noProof/>
      </w:rPr>
      <w:drawing>
        <wp:anchor distT="0" distB="0" distL="114300" distR="114300" simplePos="0" relativeHeight="251659264" behindDoc="0" locked="1" layoutInCell="1" allowOverlap="0" wp14:anchorId="474654A1" wp14:editId="474654A2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355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CROMO6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360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64"/>
    <w:multiLevelType w:val="hybridMultilevel"/>
    <w:tmpl w:val="F36AB7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B66"/>
    <w:multiLevelType w:val="hybridMultilevel"/>
    <w:tmpl w:val="34C4B4F2"/>
    <w:lvl w:ilvl="0" w:tplc="0410000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44D719A"/>
    <w:multiLevelType w:val="hybridMultilevel"/>
    <w:tmpl w:val="F11ED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A86"/>
    <w:multiLevelType w:val="hybridMultilevel"/>
    <w:tmpl w:val="CF580EAA"/>
    <w:lvl w:ilvl="0" w:tplc="BED45024">
      <w:start w:val="2"/>
      <w:numFmt w:val="bullet"/>
      <w:lvlText w:val="–"/>
      <w:lvlJc w:val="left"/>
      <w:pPr>
        <w:ind w:left="360" w:hanging="360"/>
      </w:pPr>
      <w:rPr>
        <w:rFonts w:ascii="DecimaWE Rg" w:hAnsi="DecimaWE Rg" w:cs="Times New Roman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D6931"/>
    <w:multiLevelType w:val="hybridMultilevel"/>
    <w:tmpl w:val="95429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7F3E"/>
    <w:multiLevelType w:val="hybridMultilevel"/>
    <w:tmpl w:val="45F4EDCA"/>
    <w:lvl w:ilvl="0" w:tplc="FD4CFA9E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E214BC6"/>
    <w:multiLevelType w:val="hybridMultilevel"/>
    <w:tmpl w:val="CA280A7E"/>
    <w:lvl w:ilvl="0" w:tplc="DDC2D78C"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75B0A"/>
    <w:multiLevelType w:val="hybridMultilevel"/>
    <w:tmpl w:val="B440A5DE"/>
    <w:lvl w:ilvl="0" w:tplc="BED45024">
      <w:start w:val="2"/>
      <w:numFmt w:val="bullet"/>
      <w:lvlText w:val="–"/>
      <w:lvlJc w:val="left"/>
      <w:pPr>
        <w:ind w:left="360" w:hanging="360"/>
      </w:pPr>
      <w:rPr>
        <w:rFonts w:ascii="DecimaWE Rg" w:hAnsi="DecimaWE Rg" w:cs="Times New Roman" w:hint="default"/>
        <w:b/>
        <w:caps w:val="0"/>
        <w:strike w:val="0"/>
        <w:dstrike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801DB"/>
    <w:multiLevelType w:val="hybridMultilevel"/>
    <w:tmpl w:val="8EC0F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33A4"/>
    <w:multiLevelType w:val="hybridMultilevel"/>
    <w:tmpl w:val="E98A1608"/>
    <w:lvl w:ilvl="0" w:tplc="81E4817C">
      <w:numFmt w:val="bullet"/>
      <w:lvlText w:val="-"/>
      <w:lvlJc w:val="left"/>
      <w:pPr>
        <w:ind w:left="720" w:hanging="360"/>
      </w:pPr>
      <w:rPr>
        <w:rFonts w:ascii="DecimaWE-Regular" w:eastAsia="Times New Roman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62900"/>
    <w:multiLevelType w:val="hybridMultilevel"/>
    <w:tmpl w:val="45F4EDCA"/>
    <w:lvl w:ilvl="0" w:tplc="FD4CFA9E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D0FB4"/>
    <w:multiLevelType w:val="hybridMultilevel"/>
    <w:tmpl w:val="3CB8E7F8"/>
    <w:lvl w:ilvl="0" w:tplc="47A29B20">
      <w:start w:val="1"/>
      <w:numFmt w:val="decimal"/>
      <w:lvlText w:val="%1.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436062"/>
    <w:multiLevelType w:val="hybridMultilevel"/>
    <w:tmpl w:val="45F4EDCA"/>
    <w:lvl w:ilvl="0" w:tplc="FD4CFA9E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C6331"/>
    <w:multiLevelType w:val="hybridMultilevel"/>
    <w:tmpl w:val="5ABEA12C"/>
    <w:lvl w:ilvl="0" w:tplc="1A686FB2">
      <w:numFmt w:val="bullet"/>
      <w:lvlText w:val="-"/>
      <w:lvlJc w:val="left"/>
      <w:pPr>
        <w:ind w:left="720" w:hanging="360"/>
      </w:pPr>
      <w:rPr>
        <w:rFonts w:ascii="DecimaWE-Regular" w:eastAsia="Times New Roman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135B3"/>
    <w:multiLevelType w:val="hybridMultilevel"/>
    <w:tmpl w:val="DC44CA54"/>
    <w:lvl w:ilvl="0" w:tplc="7AD491E0">
      <w:numFmt w:val="bullet"/>
      <w:lvlText w:val="-"/>
      <w:lvlJc w:val="left"/>
      <w:pPr>
        <w:ind w:left="720" w:hanging="360"/>
      </w:pPr>
      <w:rPr>
        <w:rFonts w:ascii="DecimaWE-Regular" w:eastAsia="Times New Roman" w:hAnsi="DecimaWE-Regular" w:cs="DecimaWE-Regular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725AD"/>
    <w:multiLevelType w:val="hybridMultilevel"/>
    <w:tmpl w:val="6324F642"/>
    <w:lvl w:ilvl="0" w:tplc="3ED8545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DecimaWE Rg" w:hAnsi="DecimaWE Rg" w:hint="default"/>
        <w:b/>
        <w:i w:val="0"/>
        <w:sz w:val="20"/>
        <w:szCs w:val="20"/>
      </w:rPr>
    </w:lvl>
    <w:lvl w:ilvl="1" w:tplc="3E50DB08">
      <w:start w:val="1"/>
      <w:numFmt w:val="decimal"/>
      <w:lvlText w:val="%2."/>
      <w:lvlJc w:val="left"/>
      <w:pPr>
        <w:tabs>
          <w:tab w:val="num" w:pos="1077"/>
        </w:tabs>
        <w:ind w:left="1077" w:hanging="312"/>
      </w:pPr>
      <w:rPr>
        <w:rFonts w:ascii="DecimaWE Rg" w:hAnsi="DecimaWE Rg" w:hint="default"/>
        <w:b/>
        <w:i w:val="0"/>
        <w:sz w:val="21"/>
        <w:szCs w:val="21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63A00"/>
    <w:multiLevelType w:val="hybridMultilevel"/>
    <w:tmpl w:val="2D882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52F59"/>
    <w:multiLevelType w:val="hybridMultilevel"/>
    <w:tmpl w:val="A574D296"/>
    <w:lvl w:ilvl="0" w:tplc="E264D5F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F55228B"/>
    <w:multiLevelType w:val="hybridMultilevel"/>
    <w:tmpl w:val="D6169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6"/>
  </w:num>
  <w:num w:numId="5">
    <w:abstractNumId w:val="19"/>
  </w:num>
  <w:num w:numId="6">
    <w:abstractNumId w:val="2"/>
  </w:num>
  <w:num w:numId="7">
    <w:abstractNumId w:val="21"/>
  </w:num>
  <w:num w:numId="8">
    <w:abstractNumId w:val="22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 w:numId="20">
    <w:abstractNumId w:val="10"/>
  </w:num>
  <w:num w:numId="21">
    <w:abstractNumId w:val="20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5A"/>
    <w:rsid w:val="000001D4"/>
    <w:rsid w:val="00043190"/>
    <w:rsid w:val="0004561D"/>
    <w:rsid w:val="00046EBD"/>
    <w:rsid w:val="000933F7"/>
    <w:rsid w:val="000934DF"/>
    <w:rsid w:val="000A5238"/>
    <w:rsid w:val="000B0A03"/>
    <w:rsid w:val="000B275E"/>
    <w:rsid w:val="000C2854"/>
    <w:rsid w:val="000C5E48"/>
    <w:rsid w:val="000D6B78"/>
    <w:rsid w:val="0010442E"/>
    <w:rsid w:val="00104CBF"/>
    <w:rsid w:val="00106B1D"/>
    <w:rsid w:val="001237AD"/>
    <w:rsid w:val="0013461C"/>
    <w:rsid w:val="00144D08"/>
    <w:rsid w:val="0016093C"/>
    <w:rsid w:val="00175910"/>
    <w:rsid w:val="001972B2"/>
    <w:rsid w:val="00197FB3"/>
    <w:rsid w:val="001A4B93"/>
    <w:rsid w:val="001C23CD"/>
    <w:rsid w:val="001F7FAA"/>
    <w:rsid w:val="0020172C"/>
    <w:rsid w:val="00207EAC"/>
    <w:rsid w:val="00241BE9"/>
    <w:rsid w:val="00241E23"/>
    <w:rsid w:val="0024664D"/>
    <w:rsid w:val="002555D5"/>
    <w:rsid w:val="00256275"/>
    <w:rsid w:val="002827D9"/>
    <w:rsid w:val="00284DBA"/>
    <w:rsid w:val="00295E6F"/>
    <w:rsid w:val="0029709F"/>
    <w:rsid w:val="002A0951"/>
    <w:rsid w:val="002B6CB2"/>
    <w:rsid w:val="002C0E50"/>
    <w:rsid w:val="002D51D8"/>
    <w:rsid w:val="002D5D29"/>
    <w:rsid w:val="002D68B9"/>
    <w:rsid w:val="002D70DC"/>
    <w:rsid w:val="002E53FA"/>
    <w:rsid w:val="002F28A3"/>
    <w:rsid w:val="00307E9A"/>
    <w:rsid w:val="0031201A"/>
    <w:rsid w:val="0032783D"/>
    <w:rsid w:val="00346C68"/>
    <w:rsid w:val="00391352"/>
    <w:rsid w:val="003931FD"/>
    <w:rsid w:val="003939FA"/>
    <w:rsid w:val="00394E85"/>
    <w:rsid w:val="00396938"/>
    <w:rsid w:val="003A7D60"/>
    <w:rsid w:val="003C1410"/>
    <w:rsid w:val="003C74E0"/>
    <w:rsid w:val="003E339F"/>
    <w:rsid w:val="003F5804"/>
    <w:rsid w:val="00400CF1"/>
    <w:rsid w:val="00401615"/>
    <w:rsid w:val="004167E2"/>
    <w:rsid w:val="004340D3"/>
    <w:rsid w:val="00440E34"/>
    <w:rsid w:val="0044540B"/>
    <w:rsid w:val="004479EA"/>
    <w:rsid w:val="00450716"/>
    <w:rsid w:val="004507F6"/>
    <w:rsid w:val="00463D11"/>
    <w:rsid w:val="00465084"/>
    <w:rsid w:val="004938B5"/>
    <w:rsid w:val="00496A09"/>
    <w:rsid w:val="004B673E"/>
    <w:rsid w:val="004D6D62"/>
    <w:rsid w:val="004E2C86"/>
    <w:rsid w:val="004E30FE"/>
    <w:rsid w:val="00502EE0"/>
    <w:rsid w:val="00526876"/>
    <w:rsid w:val="005316E2"/>
    <w:rsid w:val="00554DDC"/>
    <w:rsid w:val="00557CAB"/>
    <w:rsid w:val="00586FB8"/>
    <w:rsid w:val="00586FD0"/>
    <w:rsid w:val="005D2D2C"/>
    <w:rsid w:val="006110B3"/>
    <w:rsid w:val="00625807"/>
    <w:rsid w:val="00630213"/>
    <w:rsid w:val="0067379A"/>
    <w:rsid w:val="00680293"/>
    <w:rsid w:val="006864C4"/>
    <w:rsid w:val="006B5C3E"/>
    <w:rsid w:val="006B64DE"/>
    <w:rsid w:val="006B67D3"/>
    <w:rsid w:val="006F1460"/>
    <w:rsid w:val="006F3827"/>
    <w:rsid w:val="006F7188"/>
    <w:rsid w:val="007346A7"/>
    <w:rsid w:val="00735723"/>
    <w:rsid w:val="00740915"/>
    <w:rsid w:val="007410B3"/>
    <w:rsid w:val="00750467"/>
    <w:rsid w:val="00755CDA"/>
    <w:rsid w:val="0079751A"/>
    <w:rsid w:val="00806D58"/>
    <w:rsid w:val="0082084F"/>
    <w:rsid w:val="00833E7A"/>
    <w:rsid w:val="00866B28"/>
    <w:rsid w:val="00870A1C"/>
    <w:rsid w:val="0087245A"/>
    <w:rsid w:val="00874D61"/>
    <w:rsid w:val="00880CD1"/>
    <w:rsid w:val="008834BE"/>
    <w:rsid w:val="00894D1A"/>
    <w:rsid w:val="00897029"/>
    <w:rsid w:val="008F3B13"/>
    <w:rsid w:val="0091562A"/>
    <w:rsid w:val="00941DFD"/>
    <w:rsid w:val="00946429"/>
    <w:rsid w:val="00951C66"/>
    <w:rsid w:val="00960591"/>
    <w:rsid w:val="0096158B"/>
    <w:rsid w:val="00961E42"/>
    <w:rsid w:val="009717B2"/>
    <w:rsid w:val="00974AF2"/>
    <w:rsid w:val="00975ABA"/>
    <w:rsid w:val="009772BC"/>
    <w:rsid w:val="00982EE7"/>
    <w:rsid w:val="009A1FB3"/>
    <w:rsid w:val="009B2DC6"/>
    <w:rsid w:val="009C1226"/>
    <w:rsid w:val="009D0F63"/>
    <w:rsid w:val="009E75D6"/>
    <w:rsid w:val="009F2465"/>
    <w:rsid w:val="009F6367"/>
    <w:rsid w:val="009F7500"/>
    <w:rsid w:val="00A21C7F"/>
    <w:rsid w:val="00A24A59"/>
    <w:rsid w:val="00A4351A"/>
    <w:rsid w:val="00A52A36"/>
    <w:rsid w:val="00A614AB"/>
    <w:rsid w:val="00A6434A"/>
    <w:rsid w:val="00A715A5"/>
    <w:rsid w:val="00A74E48"/>
    <w:rsid w:val="00A83379"/>
    <w:rsid w:val="00A84C96"/>
    <w:rsid w:val="00A96874"/>
    <w:rsid w:val="00A971FA"/>
    <w:rsid w:val="00A97D43"/>
    <w:rsid w:val="00AA538C"/>
    <w:rsid w:val="00AB2369"/>
    <w:rsid w:val="00AB7BFA"/>
    <w:rsid w:val="00AC4487"/>
    <w:rsid w:val="00AE3792"/>
    <w:rsid w:val="00B062C8"/>
    <w:rsid w:val="00B105B7"/>
    <w:rsid w:val="00B1626D"/>
    <w:rsid w:val="00B2167A"/>
    <w:rsid w:val="00B36262"/>
    <w:rsid w:val="00B3647F"/>
    <w:rsid w:val="00B44BDD"/>
    <w:rsid w:val="00B46457"/>
    <w:rsid w:val="00B46665"/>
    <w:rsid w:val="00B647AD"/>
    <w:rsid w:val="00B7072F"/>
    <w:rsid w:val="00B70D7C"/>
    <w:rsid w:val="00B7110B"/>
    <w:rsid w:val="00B8071F"/>
    <w:rsid w:val="00BA143C"/>
    <w:rsid w:val="00BA5A16"/>
    <w:rsid w:val="00BB026C"/>
    <w:rsid w:val="00BD4A57"/>
    <w:rsid w:val="00BF0328"/>
    <w:rsid w:val="00C00034"/>
    <w:rsid w:val="00C05AA4"/>
    <w:rsid w:val="00C24967"/>
    <w:rsid w:val="00C25FE8"/>
    <w:rsid w:val="00C524FF"/>
    <w:rsid w:val="00C532DC"/>
    <w:rsid w:val="00C576BA"/>
    <w:rsid w:val="00C63526"/>
    <w:rsid w:val="00C807B0"/>
    <w:rsid w:val="00C833A1"/>
    <w:rsid w:val="00C96E1C"/>
    <w:rsid w:val="00CD6D7D"/>
    <w:rsid w:val="00CE0DE0"/>
    <w:rsid w:val="00D131A7"/>
    <w:rsid w:val="00D34EAB"/>
    <w:rsid w:val="00D462B7"/>
    <w:rsid w:val="00D7364E"/>
    <w:rsid w:val="00D765A4"/>
    <w:rsid w:val="00D826B1"/>
    <w:rsid w:val="00D85287"/>
    <w:rsid w:val="00D90A02"/>
    <w:rsid w:val="00D93DEF"/>
    <w:rsid w:val="00DA0408"/>
    <w:rsid w:val="00DB75C6"/>
    <w:rsid w:val="00DC5B42"/>
    <w:rsid w:val="00DD2EE5"/>
    <w:rsid w:val="00DE6EAA"/>
    <w:rsid w:val="00E011BF"/>
    <w:rsid w:val="00E076E3"/>
    <w:rsid w:val="00E16057"/>
    <w:rsid w:val="00E403C7"/>
    <w:rsid w:val="00E426E8"/>
    <w:rsid w:val="00E57111"/>
    <w:rsid w:val="00E75463"/>
    <w:rsid w:val="00E84105"/>
    <w:rsid w:val="00E908C3"/>
    <w:rsid w:val="00EE40AB"/>
    <w:rsid w:val="00EF1817"/>
    <w:rsid w:val="00EF1962"/>
    <w:rsid w:val="00F03F38"/>
    <w:rsid w:val="00F0416A"/>
    <w:rsid w:val="00F07885"/>
    <w:rsid w:val="00F176C3"/>
    <w:rsid w:val="00F32070"/>
    <w:rsid w:val="00F47F95"/>
    <w:rsid w:val="00F5735B"/>
    <w:rsid w:val="00F6319B"/>
    <w:rsid w:val="00F7362B"/>
    <w:rsid w:val="00F97D82"/>
    <w:rsid w:val="00FB4AFD"/>
    <w:rsid w:val="00FB73F6"/>
    <w:rsid w:val="00FC5FC6"/>
    <w:rsid w:val="00FD3D72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65462"/>
  <w14:defaultImageDpi w14:val="300"/>
  <w15:docId w15:val="{1EB506F6-6B28-46B4-B704-F2BBC673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876"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</w:rPr>
  </w:style>
  <w:style w:type="paragraph" w:customStyle="1" w:styleId="03testo">
    <w:name w:val="03_testo"/>
    <w:basedOn w:val="Normale"/>
    <w:link w:val="03testoCaratter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 w:val="22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0"/>
    </w:rPr>
  </w:style>
  <w:style w:type="paragraph" w:styleId="Pidipagina">
    <w:name w:val="footer"/>
    <w:basedOn w:val="Normale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340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340D3"/>
    <w:rPr>
      <w:rFonts w:ascii="Lucida Grande" w:hAnsi="Lucida Grande" w:cs="Lucida Grande"/>
      <w:sz w:val="18"/>
      <w:szCs w:val="18"/>
    </w:rPr>
  </w:style>
  <w:style w:type="character" w:customStyle="1" w:styleId="03testoCarattere">
    <w:name w:val="03_testo Carattere"/>
    <w:link w:val="03testo"/>
    <w:rsid w:val="00960591"/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960591"/>
    <w:pPr>
      <w:widowControl w:val="0"/>
      <w:autoSpaceDE w:val="0"/>
      <w:autoSpaceDN w:val="0"/>
      <w:spacing w:before="108" w:line="252" w:lineRule="exact"/>
      <w:ind w:right="936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28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EAA"/>
    <w:pPr>
      <w:widowControl w:val="0"/>
      <w:autoSpaceDE w:val="0"/>
      <w:autoSpaceDN w:val="0"/>
      <w:adjustRightInd w:val="0"/>
    </w:pPr>
    <w:rPr>
      <w:rFonts w:ascii="DecimaWE Rg" w:eastAsiaTheme="minorEastAsia" w:hAnsi="DecimaWE Rg" w:cs="DecimaWE Rg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E6EA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E6EAA"/>
    <w:pPr>
      <w:spacing w:line="25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E6EA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6EAA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E6EAA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E6EAA"/>
    <w:pPr>
      <w:spacing w:line="263" w:lineRule="atLeast"/>
    </w:pPr>
    <w:rPr>
      <w:rFonts w:cs="Times New Roman"/>
      <w:color w:val="auto"/>
    </w:rPr>
  </w:style>
  <w:style w:type="character" w:styleId="Collegamentoipertestuale">
    <w:name w:val="Hyperlink"/>
    <w:rsid w:val="005268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e.fvg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7624\Desktop\Utility\Mod%20DECRETODirezione%20centrale%20cultura,%20sport%20e%20solidarie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38952-1F9D-4A78-83BB-1DE5E768B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C5291-A7E4-4BFE-9C87-B686AC6CD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350AB-9352-4101-ADB3-B802F792E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DECRETODirezione centrale cultura, sport e solidarieta</Template>
  <TotalTime>298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Direzione</vt:lpstr>
    </vt:vector>
  </TitlesOfParts>
  <Company/>
  <LinksUpToDate>false</LinksUpToDate>
  <CharactersWithSpaces>7670</CharactersWithSpaces>
  <SharedDoc>false</SharedDoc>
  <HLinks>
    <vt:vector size="6" baseType="variant">
      <vt:variant>
        <vt:i4>4194409</vt:i4>
      </vt:variant>
      <vt:variant>
        <vt:i4>-1</vt:i4>
      </vt:variant>
      <vt:variant>
        <vt:i4>2055</vt:i4>
      </vt:variant>
      <vt:variant>
        <vt:i4>1</vt:i4>
      </vt:variant>
      <vt:variant>
        <vt:lpwstr>UAF25000000DIREZIONI_unite10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Direzione</dc:title>
  <dc:creator>Leita Sandra</dc:creator>
  <cp:lastModifiedBy>Leita Sandra</cp:lastModifiedBy>
  <cp:revision>24</cp:revision>
  <cp:lastPrinted>2019-03-20T09:44:00Z</cp:lastPrinted>
  <dcterms:created xsi:type="dcterms:W3CDTF">2021-02-16T14:52:00Z</dcterms:created>
  <dcterms:modified xsi:type="dcterms:W3CDTF">2023-03-10T10:29:00Z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